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3" w:rsidRDefault="00E81512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Reports To:  Executive Director </w:t>
      </w:r>
    </w:p>
    <w:p w:rsidR="00415E33" w:rsidRDefault="00E81512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780" w:type="dxa"/>
        <w:tblInd w:w="659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4065"/>
        <w:gridCol w:w="2790"/>
      </w:tblGrid>
      <w:tr w:rsidR="00415E33">
        <w:trPr>
          <w:trHeight w:val="1675"/>
        </w:trPr>
        <w:tc>
          <w:tcPr>
            <w:tcW w:w="2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4A7EBB"/>
            </w:tcBorders>
          </w:tcPr>
          <w:p w:rsidR="00415E33" w:rsidRDefault="00E81512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415E33" w:rsidRDefault="00E81512">
            <w:pPr>
              <w:spacing w:after="0" w:line="259" w:lineRule="auto"/>
              <w:ind w:left="0" w:firstLine="0"/>
            </w:pPr>
            <w:r>
              <w:t>Type of position:</w:t>
            </w:r>
            <w:r>
              <w:rPr>
                <w:sz w:val="28"/>
              </w:rPr>
              <w:t xml:space="preserve"> </w:t>
            </w:r>
          </w:p>
          <w:p w:rsidR="00415E33" w:rsidRDefault="00E81512">
            <w:pPr>
              <w:spacing w:after="2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Full-Time </w:t>
            </w:r>
          </w:p>
          <w:p w:rsidR="00415E33" w:rsidRDefault="00E81512">
            <w:pPr>
              <w:spacing w:after="1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Part-Time </w:t>
            </w:r>
          </w:p>
          <w:p w:rsidR="00415E33" w:rsidRDefault="00E81512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Contract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4A7EBB"/>
              <w:bottom w:val="single" w:sz="6" w:space="0" w:color="000000"/>
              <w:right w:val="single" w:sz="6" w:space="0" w:color="4A7EBB"/>
            </w:tcBorders>
          </w:tcPr>
          <w:p w:rsidR="00415E33" w:rsidRDefault="00E81512">
            <w:pPr>
              <w:spacing w:after="11" w:line="259" w:lineRule="auto"/>
              <w:ind w:left="436" w:firstLine="0"/>
            </w:pPr>
            <w:r>
              <w:t xml:space="preserve">Status: </w:t>
            </w:r>
          </w:p>
          <w:p w:rsidR="00415E33" w:rsidRDefault="00E81512">
            <w:pPr>
              <w:spacing w:after="4" w:line="259" w:lineRule="auto"/>
              <w:ind w:left="436" w:firstLine="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Exempt </w:t>
            </w:r>
          </w:p>
          <w:p w:rsidR="00415E33" w:rsidRDefault="00E81512">
            <w:pPr>
              <w:spacing w:after="0" w:line="259" w:lineRule="auto"/>
              <w:ind w:left="436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Nonexempt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4A7EBB"/>
              <w:bottom w:val="single" w:sz="6" w:space="0" w:color="000000"/>
              <w:right w:val="nil"/>
            </w:tcBorders>
            <w:vAlign w:val="center"/>
          </w:tcPr>
          <w:p w:rsidR="00415E33" w:rsidRDefault="00E81512">
            <w:pPr>
              <w:spacing w:after="11" w:line="259" w:lineRule="auto"/>
              <w:ind w:left="11" w:firstLine="0"/>
              <w:jc w:val="center"/>
            </w:pPr>
            <w:r>
              <w:t xml:space="preserve">Hours: </w:t>
            </w:r>
            <w:r>
              <w:rPr>
                <w:u w:val="single" w:color="000000"/>
              </w:rPr>
              <w:t xml:space="preserve">    40    /week</w:t>
            </w:r>
            <w:r>
              <w:t xml:space="preserve"> </w:t>
            </w:r>
          </w:p>
          <w:p w:rsidR="00415E33" w:rsidRDefault="00E81512">
            <w:pPr>
              <w:spacing w:after="3" w:line="259" w:lineRule="auto"/>
              <w:ind w:left="317" w:firstLine="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Flexible </w:t>
            </w:r>
          </w:p>
          <w:p w:rsidR="00415E33" w:rsidRDefault="00E81512">
            <w:pPr>
              <w:spacing w:after="0" w:line="259" w:lineRule="auto"/>
              <w:ind w:left="317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Scheduled </w:t>
            </w:r>
          </w:p>
          <w:p w:rsidR="00415E33" w:rsidRDefault="00E81512">
            <w:pPr>
              <w:spacing w:after="0" w:line="259" w:lineRule="auto"/>
              <w:ind w:left="317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On-Call  </w:t>
            </w:r>
          </w:p>
        </w:tc>
      </w:tr>
      <w:tr w:rsidR="00415E33">
        <w:trPr>
          <w:trHeight w:val="36"/>
        </w:trPr>
        <w:tc>
          <w:tcPr>
            <w:tcW w:w="2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15E33" w:rsidRDefault="00415E33">
            <w:pPr>
              <w:spacing w:after="160" w:line="259" w:lineRule="auto"/>
              <w:ind w:left="0" w:firstLine="0"/>
            </w:pPr>
          </w:p>
        </w:tc>
        <w:tc>
          <w:tcPr>
            <w:tcW w:w="4065" w:type="dxa"/>
            <w:tcBorders>
              <w:top w:val="single" w:sz="6" w:space="0" w:color="000000"/>
              <w:left w:val="nil"/>
              <w:bottom w:val="nil"/>
              <w:right w:val="single" w:sz="6" w:space="0" w:color="4A7EBB"/>
            </w:tcBorders>
          </w:tcPr>
          <w:p w:rsidR="00415E33" w:rsidRDefault="00415E33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4A7EBB"/>
              <w:bottom w:val="nil"/>
              <w:right w:val="nil"/>
            </w:tcBorders>
          </w:tcPr>
          <w:p w:rsidR="00415E33" w:rsidRDefault="00415E33">
            <w:pPr>
              <w:spacing w:after="160" w:line="259" w:lineRule="auto"/>
              <w:ind w:left="0" w:firstLine="0"/>
            </w:pPr>
          </w:p>
        </w:tc>
      </w:tr>
    </w:tbl>
    <w:p w:rsidR="00415E33" w:rsidRDefault="00E81512">
      <w:pPr>
        <w:spacing w:after="1" w:line="259" w:lineRule="auto"/>
        <w:ind w:left="-5"/>
      </w:pPr>
      <w:r>
        <w:rPr>
          <w:rFonts w:ascii="Cambria" w:eastAsia="Cambria" w:hAnsi="Cambria" w:cs="Cambria"/>
          <w:color w:val="365F91"/>
          <w:sz w:val="32"/>
        </w:rPr>
        <w:t xml:space="preserve">Job Purpose: </w:t>
      </w:r>
    </w:p>
    <w:p w:rsidR="00415E33" w:rsidRDefault="00E81512">
      <w:pPr>
        <w:spacing w:after="28"/>
      </w:pPr>
      <w:r>
        <w:t>The Development Director (DD) serves as part of the leadership team at HHOC.  The DD manages all of the organizations communications, fundraising and development initiatives.  The DD should ensure a viable, varied and innovative revenue base to support the</w:t>
      </w:r>
      <w:r>
        <w:t xml:space="preserve"> short and long-term objectives of HHOC.  </w:t>
      </w:r>
    </w:p>
    <w:p w:rsidR="00415E33" w:rsidRDefault="00E81512">
      <w:pPr>
        <w:spacing w:after="4" w:line="259" w:lineRule="auto"/>
        <w:ind w:left="540" w:right="-8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86500" cy="9525"/>
                <wp:effectExtent l="0" t="0" r="0" b="0"/>
                <wp:docPr id="7954" name="Group 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9525"/>
                          <a:chOff x="0" y="0"/>
                          <a:chExt cx="6286500" cy="9525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4" style="width:495pt;height:0.75pt;mso-position-horizontal-relative:char;mso-position-vertical-relative:line" coordsize="62865,95">
                <v:shape id="Shape 316" style="position:absolute;width:62865;height:0;left:0;top:0;" coordsize="6286500,0" path="m0,0l6286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15E33" w:rsidRDefault="00E81512">
      <w:pPr>
        <w:spacing w:after="344" w:line="259" w:lineRule="auto"/>
        <w:ind w:left="0" w:firstLine="0"/>
      </w:pPr>
      <w:r>
        <w:t xml:space="preserve"> </w:t>
      </w:r>
    </w:p>
    <w:p w:rsidR="00415E33" w:rsidRDefault="00E81512">
      <w:pPr>
        <w:shd w:val="clear" w:color="auto" w:fill="8DB3E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color w:val="365F91"/>
          <w:sz w:val="32"/>
        </w:rPr>
        <w:t xml:space="preserve">Allocation of Time: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</w:p>
    <w:p w:rsidR="00415E33" w:rsidRDefault="00E81512">
      <w:pPr>
        <w:spacing w:after="0" w:line="259" w:lineRule="auto"/>
        <w:ind w:left="0" w:firstLine="0"/>
      </w:pPr>
      <w:r>
        <w:t xml:space="preserve"> </w:t>
      </w:r>
    </w:p>
    <w:p w:rsidR="00415E33" w:rsidRDefault="00E81512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7019925" cy="1529156"/>
                <wp:effectExtent l="0" t="0" r="0" b="0"/>
                <wp:wrapTopAndBottom/>
                <wp:docPr id="7953" name="Group 7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529156"/>
                          <a:chOff x="0" y="0"/>
                          <a:chExt cx="7019925" cy="152915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34112" y="360500"/>
                            <a:ext cx="347246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32"/>
                                </w:rPr>
                                <w:t>Hospitality House of Charlotte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8407" y="360500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365F9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4112" y="634364"/>
                            <a:ext cx="37801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Job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7576" y="629402"/>
                            <a:ext cx="117768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3274" y="634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42898" y="634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1617" y="101104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4112" y="1376756"/>
                            <a:ext cx="300896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Job Title:  Development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99411" y="137675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E33" w:rsidRDefault="00E815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15" name="Picture 8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15788" y="0"/>
                            <a:ext cx="1450848" cy="1085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Shape 302"/>
                        <wps:cNvSpPr/>
                        <wps:spPr>
                          <a:xfrm>
                            <a:off x="0" y="1133729"/>
                            <a:ext cx="701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925">
                                <a:moveTo>
                                  <a:pt x="0" y="0"/>
                                </a:moveTo>
                                <a:lnTo>
                                  <a:pt x="70199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53" style="width:552.75pt;height:120.406pt;position:absolute;mso-position-horizontal-relative:page;mso-position-horizontal:absolute;margin-left:21pt;mso-position-vertical-relative:page;margin-top:1.52588e-05pt;" coordsize="70199,15291">
                <v:rect id="Rectangle 8" style="position:absolute;width:34724;height:2695;left:1341;top: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color w:val="365f91"/>
                            <w:sz w:val="32"/>
                          </w:rPr>
                          <w:t xml:space="preserve">Hospitality House of Charlotte</w:t>
                        </w:r>
                      </w:p>
                    </w:txbxContent>
                  </v:textbox>
                </v:rect>
                <v:rect id="Rectangle 9" style="position:absolute;width:593;height:2695;left:27484;top: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color w:val="365f9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3780;height:2415;left:1341;top:6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Job </w:t>
                        </w:r>
                      </w:p>
                    </w:txbxContent>
                  </v:textbox>
                </v:rect>
                <v:rect id="Rectangle 11" style="position:absolute;width:11776;height:2371;left:4175;top:6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sz w:val="28"/>
                          </w:rPr>
                          <w:t xml:space="preserve">Description</w:t>
                        </w:r>
                      </w:p>
                    </w:txbxContent>
                  </v:textbox>
                </v:rect>
                <v:rect id="Rectangle 12" style="position:absolute;width:535;height:2415;left:13032;top:6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35;height:2415;left:13428;top:6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35;height:2415;left:5916;top:10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30089;height:2026;left:1341;top:13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Job Title:  Development Director</w:t>
                        </w:r>
                      </w:p>
                    </w:txbxContent>
                  </v:textbox>
                </v:rect>
                <v:rect id="Rectangle 16" style="position:absolute;width:445;height:2026;left:23994;top:13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515" style="position:absolute;width:14508;height:10850;left:54157;top:0;" filled="f">
                  <v:imagedata r:id="rId8"/>
                </v:shape>
                <v:shape id="Shape 302" style="position:absolute;width:70199;height:0;left:0;top:11337;" coordsize="7019925,0" path="m0,0l7019925,0">
                  <v:stroke weight="1.5pt" endcap="flat" joinstyle="round" on="true" color="#4a7eb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Strategic Development &amp; Planning – 35% </w:t>
      </w:r>
    </w:p>
    <w:p w:rsidR="00415E33" w:rsidRDefault="00E81512">
      <w:r>
        <w:t xml:space="preserve">Major Gifts </w:t>
      </w:r>
      <w:r>
        <w:t xml:space="preserve">– 30% </w:t>
      </w:r>
    </w:p>
    <w:p w:rsidR="00415E33" w:rsidRDefault="00E81512">
      <w:r>
        <w:t xml:space="preserve">Marketing – 10% </w:t>
      </w:r>
    </w:p>
    <w:p w:rsidR="00415E33" w:rsidRDefault="00E81512">
      <w:r>
        <w:t xml:space="preserve">Management – 15% </w:t>
      </w:r>
    </w:p>
    <w:p w:rsidR="00415E33" w:rsidRDefault="00E81512">
      <w:pPr>
        <w:spacing w:after="319"/>
        <w:ind w:right="7321"/>
      </w:pPr>
      <w:r>
        <w:t xml:space="preserve">General Responsibilities – 10%  </w:t>
      </w:r>
    </w:p>
    <w:p w:rsidR="00415E33" w:rsidRDefault="00E81512">
      <w:pPr>
        <w:shd w:val="clear" w:color="auto" w:fill="8DB3E2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color w:val="365F91"/>
          <w:sz w:val="32"/>
        </w:rPr>
        <w:t xml:space="preserve">Summary of Duties: 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</w:p>
    <w:p w:rsidR="00415E33" w:rsidRDefault="00E81512">
      <w:pPr>
        <w:ind w:left="175" w:right="196"/>
      </w:pPr>
      <w:r>
        <w:t>The following is a summary of the duties and responsibilities of the Development Director. He/she may perform other assigned duties both m</w:t>
      </w:r>
      <w:r>
        <w:t xml:space="preserve">ajor and minor, which are not mentioned below. Specific responsibilities may change from time to time at the discretion of the Executive Director. </w:t>
      </w:r>
    </w:p>
    <w:p w:rsidR="00415E33" w:rsidRDefault="00E81512">
      <w:pPr>
        <w:spacing w:after="294" w:line="259" w:lineRule="auto"/>
        <w:ind w:left="0" w:firstLine="0"/>
      </w:pPr>
      <w:r>
        <w:rPr>
          <w:b/>
        </w:rPr>
        <w:t xml:space="preserve"> </w:t>
      </w:r>
    </w:p>
    <w:p w:rsidR="00415E33" w:rsidRDefault="00E81512">
      <w:pPr>
        <w:pStyle w:val="Heading1"/>
        <w:ind w:left="-5"/>
      </w:pPr>
      <w:r>
        <w:t xml:space="preserve">Strategic Development and Planning </w:t>
      </w:r>
    </w:p>
    <w:p w:rsidR="00415E33" w:rsidRDefault="00E81512">
      <w:pPr>
        <w:numPr>
          <w:ilvl w:val="0"/>
          <w:numId w:val="1"/>
        </w:numPr>
        <w:spacing w:after="52" w:line="241" w:lineRule="auto"/>
        <w:ind w:hanging="269"/>
      </w:pPr>
      <w:r>
        <w:t xml:space="preserve">Develops and execute a comprehensive fundraising/development plan to </w:t>
      </w:r>
      <w:r>
        <w:t xml:space="preserve">increase charitable funding. Plan should include but is not limited to: annual giving, special events, direct mailings, planned giving, online giving, e-news, corporate giving and individual giving. </w:t>
      </w:r>
    </w:p>
    <w:p w:rsidR="00415E33" w:rsidRDefault="00E81512">
      <w:pPr>
        <w:numPr>
          <w:ilvl w:val="0"/>
          <w:numId w:val="1"/>
        </w:numPr>
        <w:ind w:hanging="269"/>
      </w:pPr>
      <w:r>
        <w:t xml:space="preserve">Meets budgetary goals </w:t>
      </w:r>
    </w:p>
    <w:p w:rsidR="00415E33" w:rsidRDefault="00E81512">
      <w:pPr>
        <w:numPr>
          <w:ilvl w:val="0"/>
          <w:numId w:val="1"/>
        </w:numPr>
        <w:ind w:hanging="269"/>
      </w:pPr>
      <w:r>
        <w:lastRenderedPageBreak/>
        <w:t>Identifies new individuals, busin</w:t>
      </w:r>
      <w:r>
        <w:t xml:space="preserve">esses, foundations, and organizations whose charitable funds would align with the mission of HHOC. </w:t>
      </w:r>
    </w:p>
    <w:p w:rsidR="00415E33" w:rsidRDefault="00E81512">
      <w:pPr>
        <w:numPr>
          <w:ilvl w:val="0"/>
          <w:numId w:val="1"/>
        </w:numPr>
        <w:ind w:hanging="269"/>
      </w:pPr>
      <w:r>
        <w:t xml:space="preserve">Establishes and carries out a plan to cultivate prospective donors. </w:t>
      </w:r>
    </w:p>
    <w:p w:rsidR="00415E33" w:rsidRDefault="00E81512">
      <w:pPr>
        <w:numPr>
          <w:ilvl w:val="0"/>
          <w:numId w:val="1"/>
        </w:numPr>
        <w:ind w:hanging="269"/>
      </w:pPr>
      <w:r>
        <w:t xml:space="preserve">Establishes and carries out a plan to retain previous donors. </w:t>
      </w:r>
    </w:p>
    <w:p w:rsidR="00415E33" w:rsidRDefault="00E81512">
      <w:pPr>
        <w:numPr>
          <w:ilvl w:val="0"/>
          <w:numId w:val="1"/>
        </w:numPr>
        <w:ind w:hanging="269"/>
      </w:pPr>
      <w:r>
        <w:t>Creates and adheres to a</w:t>
      </w:r>
      <w:r>
        <w:t xml:space="preserve"> development calendar. </w:t>
      </w:r>
    </w:p>
    <w:p w:rsidR="00415E33" w:rsidRDefault="00E81512">
      <w:pPr>
        <w:numPr>
          <w:ilvl w:val="0"/>
          <w:numId w:val="1"/>
        </w:numPr>
        <w:spacing w:after="39"/>
        <w:ind w:hanging="269"/>
      </w:pPr>
      <w:r>
        <w:t xml:space="preserve">Works with ED to create and adhere to a budget for all fundraising and development initiatives for expenses and revenue. </w:t>
      </w:r>
    </w:p>
    <w:p w:rsidR="00415E33" w:rsidRDefault="00E81512">
      <w:pPr>
        <w:numPr>
          <w:ilvl w:val="0"/>
          <w:numId w:val="1"/>
        </w:numPr>
        <w:spacing w:after="37"/>
        <w:ind w:hanging="269"/>
      </w:pPr>
      <w:r>
        <w:t>Manages the acknowledgement of gifts/donations and creates an effective stewardship program that cultivates fu</w:t>
      </w:r>
      <w:r>
        <w:t xml:space="preserve">ture giving. </w:t>
      </w:r>
    </w:p>
    <w:p w:rsidR="00415E33" w:rsidRDefault="00E81512">
      <w:pPr>
        <w:numPr>
          <w:ilvl w:val="0"/>
          <w:numId w:val="1"/>
        </w:numPr>
        <w:spacing w:after="253"/>
        <w:ind w:hanging="269"/>
      </w:pPr>
      <w:r>
        <w:t xml:space="preserve">Maintains and grows Corporate Partnership Program. </w:t>
      </w:r>
    </w:p>
    <w:p w:rsidR="00415E33" w:rsidRDefault="00E81512">
      <w:pPr>
        <w:spacing w:after="293" w:line="259" w:lineRule="auto"/>
        <w:ind w:left="0" w:firstLine="0"/>
      </w:pPr>
      <w:r>
        <w:t xml:space="preserve"> </w:t>
      </w:r>
    </w:p>
    <w:p w:rsidR="00415E33" w:rsidRDefault="00E81512">
      <w:pPr>
        <w:pStyle w:val="Heading1"/>
        <w:ind w:left="-5"/>
      </w:pPr>
      <w:r>
        <w:t>Management</w:t>
      </w:r>
      <w:r>
        <w:rPr>
          <w:b/>
        </w:rPr>
        <w:t xml:space="preserve"> </w:t>
      </w:r>
    </w:p>
    <w:p w:rsidR="00415E33" w:rsidRDefault="00E81512">
      <w:pPr>
        <w:numPr>
          <w:ilvl w:val="0"/>
          <w:numId w:val="2"/>
        </w:numPr>
        <w:spacing w:after="41"/>
        <w:ind w:hanging="269"/>
      </w:pPr>
      <w:r>
        <w:t xml:space="preserve">As part of the leadership team of HHOC, shares the responsibility for the growth and health of the organization.  </w:t>
      </w:r>
    </w:p>
    <w:p w:rsidR="00415E33" w:rsidRDefault="00E81512">
      <w:pPr>
        <w:numPr>
          <w:ilvl w:val="0"/>
          <w:numId w:val="2"/>
        </w:numPr>
        <w:spacing w:after="42"/>
        <w:ind w:hanging="269"/>
      </w:pPr>
      <w:r>
        <w:t>Manages the Development Associate (DA) and ensures that goals</w:t>
      </w:r>
      <w:r>
        <w:t xml:space="preserve"> are being met and/or holds the DA accountable for his/her portion of the annual budget. </w:t>
      </w:r>
    </w:p>
    <w:p w:rsidR="00415E33" w:rsidRDefault="00E81512">
      <w:pPr>
        <w:numPr>
          <w:ilvl w:val="0"/>
          <w:numId w:val="2"/>
        </w:numPr>
        <w:ind w:hanging="269"/>
      </w:pPr>
      <w:r>
        <w:t xml:space="preserve">Manages development Interns. </w:t>
      </w:r>
    </w:p>
    <w:p w:rsidR="00415E33" w:rsidRDefault="00E81512">
      <w:pPr>
        <w:numPr>
          <w:ilvl w:val="0"/>
          <w:numId w:val="2"/>
        </w:numPr>
        <w:ind w:hanging="269"/>
      </w:pPr>
      <w:r>
        <w:t xml:space="preserve">Manages development volunteers when applicable. </w:t>
      </w:r>
    </w:p>
    <w:p w:rsidR="00415E33" w:rsidRDefault="00E81512">
      <w:pPr>
        <w:numPr>
          <w:ilvl w:val="0"/>
          <w:numId w:val="2"/>
        </w:numPr>
        <w:ind w:hanging="269"/>
      </w:pPr>
      <w:r>
        <w:t xml:space="preserve">Monitors the organizations fundraising database, software and support system to ensure </w:t>
      </w:r>
      <w:r>
        <w:t xml:space="preserve">high-level of record keeping and reporting. </w:t>
      </w:r>
    </w:p>
    <w:p w:rsidR="00415E33" w:rsidRDefault="00E81512">
      <w:pPr>
        <w:spacing w:after="0" w:line="259" w:lineRule="auto"/>
        <w:ind w:left="0" w:firstLine="0"/>
      </w:pPr>
      <w:r>
        <w:t xml:space="preserve"> </w:t>
      </w:r>
    </w:p>
    <w:p w:rsidR="00415E33" w:rsidRDefault="00E81512">
      <w:pPr>
        <w:spacing w:after="106" w:line="259" w:lineRule="auto"/>
        <w:ind w:left="0" w:firstLine="0"/>
      </w:pPr>
      <w:r>
        <w:rPr>
          <w:b/>
        </w:rPr>
        <w:t xml:space="preserve"> </w:t>
      </w:r>
    </w:p>
    <w:p w:rsidR="00415E33" w:rsidRDefault="00E81512">
      <w:pPr>
        <w:pStyle w:val="Heading1"/>
        <w:ind w:left="-5"/>
      </w:pPr>
      <w:r>
        <w:t>Marketing</w:t>
      </w:r>
      <w:r>
        <w:rPr>
          <w:b/>
        </w:rPr>
        <w:t xml:space="preserve"> </w:t>
      </w:r>
    </w:p>
    <w:p w:rsidR="00415E33" w:rsidRDefault="00E81512">
      <w:pPr>
        <w:numPr>
          <w:ilvl w:val="0"/>
          <w:numId w:val="3"/>
        </w:numPr>
        <w:ind w:hanging="360"/>
      </w:pPr>
      <w:r>
        <w:t xml:space="preserve">Seeks avenues to promote and represent HHOC in the community at various events and functions. </w:t>
      </w:r>
    </w:p>
    <w:p w:rsidR="00415E33" w:rsidRDefault="00E81512">
      <w:pPr>
        <w:numPr>
          <w:ilvl w:val="0"/>
          <w:numId w:val="3"/>
        </w:numPr>
        <w:ind w:hanging="360"/>
      </w:pPr>
      <w:r>
        <w:t xml:space="preserve">Works with Grants and Communications Manager on identifying PR opportunities. </w:t>
      </w:r>
    </w:p>
    <w:p w:rsidR="00415E33" w:rsidRDefault="00E81512">
      <w:pPr>
        <w:numPr>
          <w:ilvl w:val="0"/>
          <w:numId w:val="3"/>
        </w:numPr>
        <w:ind w:hanging="360"/>
      </w:pPr>
      <w:r>
        <w:t xml:space="preserve">Assist in preparing </w:t>
      </w:r>
      <w:r>
        <w:t xml:space="preserve">the annual report. </w:t>
      </w:r>
    </w:p>
    <w:p w:rsidR="00415E33" w:rsidRDefault="00E81512">
      <w:pPr>
        <w:numPr>
          <w:ilvl w:val="0"/>
          <w:numId w:val="3"/>
        </w:numPr>
        <w:spacing w:after="44"/>
        <w:ind w:hanging="360"/>
      </w:pPr>
      <w:r>
        <w:t xml:space="preserve">Coordinate the development of marketing collateral including but not limited to: procuring or working with a creative team, developing timelines, managing content, budgeting and proofing. </w:t>
      </w:r>
    </w:p>
    <w:p w:rsidR="00415E33" w:rsidRDefault="00E81512">
      <w:pPr>
        <w:numPr>
          <w:ilvl w:val="0"/>
          <w:numId w:val="3"/>
        </w:numPr>
        <w:ind w:hanging="360"/>
      </w:pPr>
      <w:r>
        <w:t>Works with the Marketing Committee to carry out</w:t>
      </w:r>
      <w:r>
        <w:t xml:space="preserve"> needed tasks to further the development plan. </w:t>
      </w:r>
    </w:p>
    <w:p w:rsidR="00415E33" w:rsidRDefault="00E81512">
      <w:pPr>
        <w:numPr>
          <w:ilvl w:val="0"/>
          <w:numId w:val="3"/>
        </w:numPr>
        <w:spacing w:after="39"/>
        <w:ind w:hanging="360"/>
      </w:pPr>
      <w:r>
        <w:t xml:space="preserve">Works with DA to assist in writing/editing Press Releases as needed.  Includes ED in PSAs and media activities where appropriate. </w:t>
      </w:r>
    </w:p>
    <w:p w:rsidR="00415E33" w:rsidRDefault="00E81512">
      <w:pPr>
        <w:numPr>
          <w:ilvl w:val="0"/>
          <w:numId w:val="3"/>
        </w:numPr>
        <w:spacing w:after="42"/>
        <w:ind w:hanging="360"/>
      </w:pPr>
      <w:r>
        <w:t>Represents HHOC to various audiences and community events in a professional m</w:t>
      </w:r>
      <w:r>
        <w:t xml:space="preserve">anner consistent with the image and mission of HHOC. </w:t>
      </w:r>
    </w:p>
    <w:p w:rsidR="00415E33" w:rsidRDefault="00E81512">
      <w:pPr>
        <w:numPr>
          <w:ilvl w:val="0"/>
          <w:numId w:val="3"/>
        </w:numPr>
        <w:ind w:hanging="360"/>
      </w:pPr>
      <w:r>
        <w:t xml:space="preserve">Collaborates to ensure the creation of marketing pieces are consistent with the messaging, branding guide and mission of HHOC.  </w:t>
      </w:r>
    </w:p>
    <w:p w:rsidR="00415E33" w:rsidRDefault="00E81512">
      <w:pPr>
        <w:spacing w:after="0" w:line="259" w:lineRule="auto"/>
        <w:ind w:left="540" w:firstLine="0"/>
      </w:pPr>
      <w:r>
        <w:t xml:space="preserve"> </w:t>
      </w:r>
    </w:p>
    <w:p w:rsidR="00415E33" w:rsidRDefault="00E81512">
      <w:pPr>
        <w:spacing w:after="104" w:line="259" w:lineRule="auto"/>
        <w:ind w:left="540" w:firstLine="0"/>
      </w:pPr>
      <w:r>
        <w:t xml:space="preserve"> </w:t>
      </w:r>
    </w:p>
    <w:p w:rsidR="00415E33" w:rsidRDefault="00E81512">
      <w:pPr>
        <w:pStyle w:val="Heading1"/>
        <w:ind w:left="-5"/>
      </w:pPr>
      <w:r>
        <w:t>Major Gifts</w:t>
      </w:r>
      <w:r>
        <w:rPr>
          <w:b/>
        </w:rPr>
        <w:t xml:space="preserve">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Develops and manages a major gifts program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Works to increase the major giving each year  </w:t>
      </w:r>
    </w:p>
    <w:p w:rsidR="00415E33" w:rsidRDefault="00E81512">
      <w:pPr>
        <w:numPr>
          <w:ilvl w:val="0"/>
          <w:numId w:val="4"/>
        </w:numPr>
        <w:spacing w:after="39"/>
        <w:ind w:hanging="360"/>
      </w:pPr>
      <w:r>
        <w:lastRenderedPageBreak/>
        <w:t xml:space="preserve">Maintains a portfolio of current and potential major donors and works towards developing new relationships as well as maintaining acquired donors. </w:t>
      </w:r>
    </w:p>
    <w:p w:rsidR="00415E33" w:rsidRDefault="00E81512">
      <w:pPr>
        <w:numPr>
          <w:ilvl w:val="0"/>
          <w:numId w:val="4"/>
        </w:numPr>
        <w:spacing w:after="239"/>
        <w:ind w:hanging="360"/>
      </w:pPr>
      <w:r>
        <w:t xml:space="preserve">Sets annual goals with the ED for face to face meetings, donor touches, and client list  </w:t>
      </w:r>
    </w:p>
    <w:p w:rsidR="00415E33" w:rsidRDefault="00E81512">
      <w:pPr>
        <w:spacing w:after="0" w:line="259" w:lineRule="auto"/>
        <w:ind w:left="180" w:firstLine="0"/>
      </w:pPr>
      <w:r>
        <w:t xml:space="preserve"> </w:t>
      </w:r>
    </w:p>
    <w:p w:rsidR="00415E33" w:rsidRDefault="00E81512">
      <w:pPr>
        <w:spacing w:after="344" w:line="259" w:lineRule="auto"/>
        <w:ind w:left="180" w:firstLine="0"/>
      </w:pPr>
      <w:r>
        <w:t xml:space="preserve"> </w:t>
      </w:r>
    </w:p>
    <w:p w:rsidR="00415E33" w:rsidRDefault="00E81512">
      <w:pPr>
        <w:shd w:val="clear" w:color="auto" w:fill="8DB3E2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85" w:line="259" w:lineRule="auto"/>
        <w:ind w:left="-15" w:firstLine="0"/>
      </w:pPr>
      <w:r>
        <w:rPr>
          <w:rFonts w:ascii="Cambria" w:eastAsia="Cambria" w:hAnsi="Cambria" w:cs="Cambria"/>
          <w:color w:val="365F91"/>
          <w:sz w:val="32"/>
        </w:rPr>
        <w:t xml:space="preserve"> General Responsibilities 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Carry out the mission of Hospitality House of Charlotte 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Understands the importance of customer service skills </w:t>
      </w:r>
    </w:p>
    <w:p w:rsidR="00415E33" w:rsidRDefault="00E81512">
      <w:pPr>
        <w:numPr>
          <w:ilvl w:val="0"/>
          <w:numId w:val="4"/>
        </w:numPr>
        <w:ind w:hanging="360"/>
      </w:pPr>
      <w:r>
        <w:t>T</w:t>
      </w:r>
      <w:r>
        <w:t xml:space="preserve">akes initiative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Flexible and adaptable to change Strong judgment and decision making abilities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Able to manage time wisely to meet goals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Carries out task completely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Understands the importance of customer services skills </w:t>
      </w:r>
    </w:p>
    <w:p w:rsidR="00415E33" w:rsidRDefault="00E81512">
      <w:pPr>
        <w:numPr>
          <w:ilvl w:val="0"/>
          <w:numId w:val="4"/>
        </w:numPr>
        <w:spacing w:after="38"/>
        <w:ind w:hanging="360"/>
      </w:pPr>
      <w:r>
        <w:t>Strong computer skills including</w:t>
      </w:r>
      <w:r>
        <w:t xml:space="preserve"> proficiency in Microsoft Office and social media sites. Able to learn new computer programs quickly.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Takes initiative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Contributes to the team as a whole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Adaptability </w:t>
      </w:r>
    </w:p>
    <w:p w:rsidR="00415E33" w:rsidRDefault="00E81512">
      <w:pPr>
        <w:numPr>
          <w:ilvl w:val="0"/>
          <w:numId w:val="4"/>
        </w:numPr>
        <w:ind w:hanging="360"/>
      </w:pPr>
      <w:r>
        <w:t xml:space="preserve">Stay knowledgeable of emerging issues, trends and opportunities in philanthropy </w:t>
      </w:r>
    </w:p>
    <w:p w:rsidR="00415E33" w:rsidRDefault="00E81512">
      <w:pPr>
        <w:spacing w:after="257" w:line="259" w:lineRule="auto"/>
        <w:ind w:left="720" w:firstLine="0"/>
      </w:pPr>
      <w:r>
        <w:t xml:space="preserve"> </w:t>
      </w:r>
    </w:p>
    <w:p w:rsidR="00415E33" w:rsidRDefault="00E81512">
      <w:pPr>
        <w:spacing w:after="305" w:line="259" w:lineRule="auto"/>
        <w:ind w:left="0" w:firstLine="0"/>
      </w:pPr>
      <w:r>
        <w:rPr>
          <w:b/>
        </w:rPr>
        <w:t xml:space="preserve"> </w:t>
      </w:r>
    </w:p>
    <w:p w:rsidR="00415E33" w:rsidRDefault="00E81512">
      <w:pPr>
        <w:shd w:val="clear" w:color="auto" w:fill="8DB3E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3" w:line="259" w:lineRule="auto"/>
        <w:ind w:left="-15" w:firstLine="0"/>
      </w:pPr>
      <w:r>
        <w:rPr>
          <w:rFonts w:ascii="Cambria" w:eastAsia="Cambria" w:hAnsi="Cambria" w:cs="Cambria"/>
          <w:color w:val="365F91"/>
          <w:sz w:val="32"/>
        </w:rPr>
        <w:t xml:space="preserve">Qualifications 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  <w:r>
        <w:rPr>
          <w:rFonts w:ascii="Cambria" w:eastAsia="Cambria" w:hAnsi="Cambria" w:cs="Cambria"/>
          <w:color w:val="365F91"/>
          <w:sz w:val="32"/>
        </w:rPr>
        <w:tab/>
        <w:t xml:space="preserve"> </w:t>
      </w:r>
    </w:p>
    <w:p w:rsidR="00415E33" w:rsidRDefault="00E81512">
      <w:pPr>
        <w:spacing w:after="0" w:line="259" w:lineRule="auto"/>
        <w:ind w:left="0" w:firstLine="0"/>
      </w:pPr>
      <w:r>
        <w:t xml:space="preserve"> </w:t>
      </w:r>
    </w:p>
    <w:p w:rsidR="00415E33" w:rsidRDefault="00E81512">
      <w:r>
        <w:t>The following qualifications are the minimum requirements necessary to adequately perform the job.  However, any equivalent combination of experience, education and training which provides the necessary knowledge,</w:t>
      </w:r>
      <w:r>
        <w:t xml:space="preserve"> skills and abilities will be considered, subject to any legal and/or regulatory requirements. </w:t>
      </w:r>
    </w:p>
    <w:p w:rsidR="00415E33" w:rsidRDefault="00E81512">
      <w:pPr>
        <w:spacing w:after="0" w:line="259" w:lineRule="auto"/>
        <w:ind w:left="0" w:firstLine="0"/>
      </w:pPr>
      <w:r>
        <w:t xml:space="preserve"> </w:t>
      </w:r>
    </w:p>
    <w:p w:rsidR="00415E33" w:rsidRDefault="00E81512">
      <w:pPr>
        <w:pStyle w:val="Heading2"/>
      </w:pPr>
      <w:r>
        <w:t xml:space="preserve">Position Requirements  </w:t>
      </w:r>
    </w:p>
    <w:p w:rsidR="00415E33" w:rsidRDefault="00E81512">
      <w:r>
        <w:t>The Development Director will have at least 2- years of experience, with at least two years managing fundraising efforts. The successf</w:t>
      </w:r>
      <w:r>
        <w:t xml:space="preserve">ul candidate will have experience leading planning efforts, strategic and development planning in an organization with assets greater than $1M. </w:t>
      </w:r>
    </w:p>
    <w:p w:rsidR="00415E33" w:rsidRDefault="00E81512">
      <w:pPr>
        <w:spacing w:after="0" w:line="259" w:lineRule="auto"/>
        <w:ind w:left="0" w:firstLine="0"/>
      </w:pPr>
      <w:r>
        <w:t xml:space="preserve"> </w:t>
      </w:r>
    </w:p>
    <w:p w:rsidR="00415E33" w:rsidRDefault="00E81512">
      <w:pPr>
        <w:ind w:left="831"/>
      </w:pPr>
      <w:r>
        <w:t xml:space="preserve">Position Requirements: </w:t>
      </w:r>
    </w:p>
    <w:p w:rsidR="00415E33" w:rsidRDefault="00E81512">
      <w:pPr>
        <w:spacing w:after="30" w:line="259" w:lineRule="auto"/>
        <w:ind w:left="821" w:firstLine="0"/>
      </w:pPr>
      <w:r>
        <w:t xml:space="preserve">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Minimum of 2 years in fund development </w:t>
      </w:r>
      <w:r w:rsidR="0081031F">
        <w:t>and major gifts work</w:t>
      </w:r>
      <w:bookmarkStart w:id="0" w:name="_GoBack"/>
      <w:bookmarkEnd w:id="0"/>
    </w:p>
    <w:p w:rsidR="00415E33" w:rsidRDefault="00E81512">
      <w:pPr>
        <w:numPr>
          <w:ilvl w:val="0"/>
          <w:numId w:val="5"/>
        </w:numPr>
        <w:ind w:hanging="360"/>
      </w:pPr>
      <w:r>
        <w:t xml:space="preserve">Minimum of Bachelor’s Degree </w:t>
      </w:r>
    </w:p>
    <w:p w:rsidR="00415E33" w:rsidRDefault="00E81512">
      <w:pPr>
        <w:numPr>
          <w:ilvl w:val="0"/>
          <w:numId w:val="5"/>
        </w:numPr>
        <w:ind w:hanging="360"/>
      </w:pPr>
      <w:r>
        <w:t>Grant writing</w:t>
      </w:r>
      <w:r>
        <w:t xml:space="preserve"> experience and proven track record of grant attainment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Knowledge of donor relationship building,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Strong budgeting experience </w:t>
      </w:r>
    </w:p>
    <w:p w:rsidR="00415E33" w:rsidRDefault="00E81512">
      <w:pPr>
        <w:numPr>
          <w:ilvl w:val="0"/>
          <w:numId w:val="5"/>
        </w:numPr>
        <w:ind w:hanging="360"/>
      </w:pPr>
      <w:r>
        <w:lastRenderedPageBreak/>
        <w:t xml:space="preserve">Results oriented and a drive to exceed budget requirements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Strong written and verbal communication skills </w:t>
      </w:r>
    </w:p>
    <w:p w:rsidR="00415E33" w:rsidRDefault="00E81512">
      <w:pPr>
        <w:numPr>
          <w:ilvl w:val="0"/>
          <w:numId w:val="5"/>
        </w:numPr>
        <w:spacing w:after="41"/>
        <w:ind w:hanging="360"/>
      </w:pPr>
      <w:r>
        <w:t xml:space="preserve">Ability to analyze </w:t>
      </w:r>
      <w:r>
        <w:t xml:space="preserve">and systematically compile technical and statistical information to prepare reports and correspondence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Highly proficient in Word and Excel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Emotionally resilient; ability to work unsupervised; highly self-motivated </w:t>
      </w:r>
    </w:p>
    <w:p w:rsidR="00415E33" w:rsidRDefault="00E81512">
      <w:pPr>
        <w:spacing w:after="0" w:line="259" w:lineRule="auto"/>
        <w:ind w:left="1541" w:firstLine="0"/>
      </w:pPr>
      <w:r>
        <w:t xml:space="preserve">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Able to work independently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Able to </w:t>
      </w:r>
      <w:r>
        <w:t xml:space="preserve">work under pressure of meeting a financial goal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Able to meet deadlines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Charlotte area contacts a plus </w:t>
      </w:r>
    </w:p>
    <w:p w:rsidR="00415E33" w:rsidRDefault="00E81512">
      <w:pPr>
        <w:numPr>
          <w:ilvl w:val="0"/>
          <w:numId w:val="5"/>
        </w:numPr>
        <w:ind w:hanging="360"/>
      </w:pPr>
      <w:r>
        <w:t xml:space="preserve">Experience with donor software necessary </w:t>
      </w:r>
    </w:p>
    <w:p w:rsidR="00415E33" w:rsidRDefault="00E81512">
      <w:pPr>
        <w:spacing w:after="257" w:line="259" w:lineRule="auto"/>
        <w:ind w:left="1440" w:firstLine="0"/>
      </w:pPr>
      <w:r>
        <w:t xml:space="preserve"> </w:t>
      </w:r>
    </w:p>
    <w:p w:rsidR="00415E33" w:rsidRDefault="00E81512">
      <w:pPr>
        <w:spacing w:after="0" w:line="259" w:lineRule="auto"/>
        <w:ind w:left="720" w:firstLine="0"/>
      </w:pPr>
      <w:r>
        <w:t xml:space="preserve"> </w:t>
      </w:r>
    </w:p>
    <w:sectPr w:rsidR="00415E33">
      <w:footerReference w:type="even" r:id="rId9"/>
      <w:footerReference w:type="default" r:id="rId10"/>
      <w:footerReference w:type="first" r:id="rId11"/>
      <w:pgSz w:w="12240" w:h="15840"/>
      <w:pgMar w:top="319" w:right="1254" w:bottom="1602" w:left="631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12" w:rsidRDefault="00E81512">
      <w:pPr>
        <w:spacing w:after="0" w:line="240" w:lineRule="auto"/>
      </w:pPr>
      <w:r>
        <w:separator/>
      </w:r>
    </w:p>
  </w:endnote>
  <w:endnote w:type="continuationSeparator" w:id="0">
    <w:p w:rsidR="00E81512" w:rsidRDefault="00E8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33" w:rsidRDefault="00E81512">
    <w:pPr>
      <w:spacing w:after="0" w:line="259" w:lineRule="auto"/>
      <w:ind w:left="720" w:firstLine="0"/>
    </w:pPr>
    <w:r>
      <w:rPr>
        <w:sz w:val="22"/>
      </w:rPr>
      <w:t xml:space="preserve">08.14.17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33" w:rsidRDefault="00E81512">
    <w:pPr>
      <w:spacing w:after="0" w:line="259" w:lineRule="auto"/>
      <w:ind w:left="720" w:firstLine="0"/>
    </w:pPr>
    <w:r>
      <w:rPr>
        <w:sz w:val="22"/>
      </w:rPr>
      <w:t xml:space="preserve">08.14.17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33" w:rsidRDefault="00E81512">
    <w:pPr>
      <w:spacing w:after="0" w:line="259" w:lineRule="auto"/>
      <w:ind w:left="720" w:firstLine="0"/>
    </w:pPr>
    <w:r>
      <w:rPr>
        <w:sz w:val="22"/>
      </w:rPr>
      <w:t xml:space="preserve">08.14.17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12" w:rsidRDefault="00E81512">
      <w:pPr>
        <w:spacing w:after="0" w:line="240" w:lineRule="auto"/>
      </w:pPr>
      <w:r>
        <w:separator/>
      </w:r>
    </w:p>
  </w:footnote>
  <w:footnote w:type="continuationSeparator" w:id="0">
    <w:p w:rsidR="00E81512" w:rsidRDefault="00E8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ECA"/>
    <w:multiLevelType w:val="hybridMultilevel"/>
    <w:tmpl w:val="A76415B6"/>
    <w:lvl w:ilvl="0" w:tplc="59E2C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CCB88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404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02F4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EC026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CFD2A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AF90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5644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2C23C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C412B"/>
    <w:multiLevelType w:val="hybridMultilevel"/>
    <w:tmpl w:val="9E5E202A"/>
    <w:lvl w:ilvl="0" w:tplc="3702D208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BE3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C4E8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ABA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5C4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A6C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084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89E9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0E78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2852BC"/>
    <w:multiLevelType w:val="hybridMultilevel"/>
    <w:tmpl w:val="8CB68C84"/>
    <w:lvl w:ilvl="0" w:tplc="04A0E4DA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C9CB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9A3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6E65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92A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632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1D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CB2C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2637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768D1"/>
    <w:multiLevelType w:val="hybridMultilevel"/>
    <w:tmpl w:val="D040AB8E"/>
    <w:lvl w:ilvl="0" w:tplc="ECECA3D2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496C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E68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20B9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A00A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6668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8390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D6E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345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C1EB5"/>
    <w:multiLevelType w:val="hybridMultilevel"/>
    <w:tmpl w:val="7DD0195C"/>
    <w:lvl w:ilvl="0" w:tplc="2D46448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64048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4C490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424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2A14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98CC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4BE2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4C4D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B31A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3"/>
    <w:rsid w:val="00415E33"/>
    <w:rsid w:val="0081031F"/>
    <w:rsid w:val="00E7682C"/>
    <w:rsid w:val="00E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B581"/>
  <w15:docId w15:val="{425DB815-77F5-425A-879B-1F8C228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Cambria" w:eastAsia="Cambria" w:hAnsi="Cambria" w:cs="Cambria"/>
      <w:color w:val="365F91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365F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howell</dc:creator>
  <cp:keywords/>
  <cp:lastModifiedBy>carrie howell</cp:lastModifiedBy>
  <cp:revision>2</cp:revision>
  <dcterms:created xsi:type="dcterms:W3CDTF">2017-10-04T15:33:00Z</dcterms:created>
  <dcterms:modified xsi:type="dcterms:W3CDTF">2017-10-04T15:33:00Z</dcterms:modified>
</cp:coreProperties>
</file>