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FD" w:rsidRDefault="00A31EFD" w:rsidP="000B1772">
      <w:pPr>
        <w:spacing w:after="0" w:line="240" w:lineRule="auto"/>
        <w:rPr>
          <w:rFonts w:ascii="Segoe UI" w:eastAsia="Times New Roman" w:hAnsi="Segoe UI" w:cs="Segoe UI"/>
          <w:b/>
          <w:bCs/>
        </w:rPr>
      </w:pPr>
      <w:bookmarkStart w:id="0" w:name="_Hlk480810045"/>
      <w:bookmarkEnd w:id="0"/>
    </w:p>
    <w:p w:rsidR="00A31EFD" w:rsidRDefault="00A31EFD" w:rsidP="000B1772">
      <w:pPr>
        <w:spacing w:after="0" w:line="240" w:lineRule="auto"/>
        <w:rPr>
          <w:rFonts w:ascii="Segoe UI" w:eastAsia="Times New Roman" w:hAnsi="Segoe UI" w:cs="Segoe UI"/>
          <w:b/>
          <w:bCs/>
        </w:rPr>
      </w:pPr>
    </w:p>
    <w:p w:rsidR="00A31EFD" w:rsidRDefault="005C49D5" w:rsidP="00A31EFD">
      <w:pPr>
        <w:spacing w:after="0" w:line="240" w:lineRule="auto"/>
        <w:jc w:val="center"/>
        <w:rPr>
          <w:rFonts w:ascii="Segoe UI" w:eastAsia="Times New Roman" w:hAnsi="Segoe UI" w:cs="Segoe UI"/>
          <w:b/>
          <w:bCs/>
        </w:rPr>
      </w:pPr>
      <w:r>
        <w:rPr>
          <w:rFonts w:ascii="Segoe UI" w:eastAsia="Times New Roman" w:hAnsi="Segoe UI" w:cs="Segoe UI"/>
          <w:b/>
          <w:bCs/>
          <w:noProof/>
        </w:rPr>
        <w:drawing>
          <wp:inline distT="0" distB="0" distL="0" distR="0">
            <wp:extent cx="4646507" cy="21780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uilford.png"/>
                    <pic:cNvPicPr/>
                  </pic:nvPicPr>
                  <pic:blipFill>
                    <a:blip r:embed="rId7">
                      <a:extLst>
                        <a:ext uri="{28A0092B-C50C-407E-A947-70E740481C1C}">
                          <a14:useLocalDpi xmlns:a14="http://schemas.microsoft.com/office/drawing/2010/main" val="0"/>
                        </a:ext>
                      </a:extLst>
                    </a:blip>
                    <a:stretch>
                      <a:fillRect/>
                    </a:stretch>
                  </pic:blipFill>
                  <pic:spPr>
                    <a:xfrm>
                      <a:off x="0" y="0"/>
                      <a:ext cx="4652141" cy="2180691"/>
                    </a:xfrm>
                    <a:prstGeom prst="rect">
                      <a:avLst/>
                    </a:prstGeom>
                  </pic:spPr>
                </pic:pic>
              </a:graphicData>
            </a:graphic>
          </wp:inline>
        </w:drawing>
      </w:r>
    </w:p>
    <w:p w:rsidR="00A31EFD" w:rsidRDefault="00A31EFD" w:rsidP="000B1772">
      <w:pPr>
        <w:spacing w:after="0" w:line="240" w:lineRule="auto"/>
        <w:rPr>
          <w:rFonts w:ascii="Segoe UI" w:eastAsia="Times New Roman" w:hAnsi="Segoe UI" w:cs="Segoe UI"/>
          <w:b/>
          <w:bCs/>
        </w:rPr>
      </w:pPr>
    </w:p>
    <w:p w:rsidR="0081287B" w:rsidRDefault="0081287B" w:rsidP="000B1772">
      <w:pPr>
        <w:spacing w:after="0" w:line="240" w:lineRule="auto"/>
        <w:rPr>
          <w:rFonts w:ascii="Segoe UI" w:eastAsia="Times New Roman" w:hAnsi="Segoe UI" w:cs="Segoe UI"/>
          <w:b/>
          <w:bCs/>
        </w:rPr>
      </w:pPr>
    </w:p>
    <w:p w:rsidR="00A31EFD" w:rsidRDefault="00A31EFD" w:rsidP="000B1772">
      <w:pPr>
        <w:spacing w:after="0" w:line="240" w:lineRule="auto"/>
        <w:rPr>
          <w:rFonts w:ascii="Segoe UI" w:eastAsia="Times New Roman" w:hAnsi="Segoe UI" w:cs="Segoe UI"/>
          <w:b/>
          <w:bCs/>
        </w:rPr>
      </w:pPr>
    </w:p>
    <w:p w:rsidR="00A31EFD" w:rsidRPr="0042206E" w:rsidRDefault="00A31EFD" w:rsidP="00A31EFD">
      <w:pPr>
        <w:spacing w:after="0"/>
        <w:jc w:val="center"/>
        <w:outlineLvl w:val="0"/>
        <w:rPr>
          <w:rFonts w:ascii="Garamond" w:hAnsi="Garamond"/>
          <w:b/>
          <w:sz w:val="40"/>
          <w:szCs w:val="24"/>
        </w:rPr>
      </w:pPr>
      <w:r w:rsidRPr="0042206E">
        <w:rPr>
          <w:rFonts w:ascii="Garamond" w:hAnsi="Garamond"/>
          <w:b/>
          <w:sz w:val="40"/>
          <w:szCs w:val="24"/>
        </w:rPr>
        <w:t>Position Announcement and Leadership Statement</w:t>
      </w:r>
    </w:p>
    <w:p w:rsidR="00A31EFD" w:rsidRPr="0042206E" w:rsidRDefault="008B40A6" w:rsidP="00A31EFD">
      <w:pPr>
        <w:pStyle w:val="Title"/>
        <w:rPr>
          <w:rFonts w:ascii="Calibri" w:hAnsi="Calibri"/>
          <w:caps w:val="0"/>
          <w:smallCaps/>
          <w:sz w:val="48"/>
          <w:szCs w:val="36"/>
        </w:rPr>
      </w:pPr>
      <w:r>
        <w:rPr>
          <w:rFonts w:ascii="Calibri" w:hAnsi="Calibri"/>
          <w:caps w:val="0"/>
          <w:smallCaps/>
          <w:sz w:val="48"/>
          <w:szCs w:val="36"/>
        </w:rPr>
        <w:t xml:space="preserve">Guilford Technical Community College </w:t>
      </w:r>
      <w:r w:rsidR="00D1705A">
        <w:rPr>
          <w:rFonts w:ascii="Calibri" w:hAnsi="Calibri"/>
          <w:caps w:val="0"/>
          <w:smallCaps/>
          <w:sz w:val="48"/>
          <w:szCs w:val="36"/>
        </w:rPr>
        <w:t>Jamestown</w:t>
      </w:r>
      <w:r w:rsidR="00A31EFD">
        <w:rPr>
          <w:rFonts w:ascii="Calibri" w:hAnsi="Calibri"/>
          <w:caps w:val="0"/>
          <w:smallCaps/>
          <w:sz w:val="48"/>
          <w:szCs w:val="36"/>
        </w:rPr>
        <w:t>, NC</w:t>
      </w:r>
    </w:p>
    <w:p w:rsidR="00A31EFD" w:rsidRDefault="00A31EFD" w:rsidP="00A31EFD">
      <w:pPr>
        <w:spacing w:after="0"/>
        <w:jc w:val="center"/>
        <w:outlineLvl w:val="0"/>
        <w:rPr>
          <w:b/>
          <w:bCs/>
          <w:sz w:val="48"/>
          <w:szCs w:val="52"/>
        </w:rPr>
      </w:pPr>
    </w:p>
    <w:p w:rsidR="008B40A6" w:rsidRDefault="008B40A6" w:rsidP="00C92ED0">
      <w:pPr>
        <w:spacing w:after="0"/>
        <w:outlineLvl w:val="0"/>
        <w:rPr>
          <w:b/>
          <w:bCs/>
          <w:sz w:val="48"/>
          <w:szCs w:val="52"/>
        </w:rPr>
      </w:pPr>
    </w:p>
    <w:p w:rsidR="00A31EFD" w:rsidRDefault="008B40A6" w:rsidP="00A31EFD">
      <w:pPr>
        <w:spacing w:after="0"/>
        <w:jc w:val="center"/>
        <w:outlineLvl w:val="0"/>
        <w:rPr>
          <w:b/>
          <w:bCs/>
          <w:i/>
          <w:sz w:val="56"/>
          <w:szCs w:val="52"/>
        </w:rPr>
      </w:pPr>
      <w:r w:rsidRPr="008B40A6">
        <w:rPr>
          <w:b/>
          <w:bCs/>
          <w:i/>
          <w:sz w:val="56"/>
          <w:szCs w:val="52"/>
        </w:rPr>
        <w:t>Executive Director of the Foundation</w:t>
      </w:r>
    </w:p>
    <w:p w:rsidR="00C92ED0" w:rsidRPr="008B40A6" w:rsidRDefault="00C92ED0" w:rsidP="00A31EFD">
      <w:pPr>
        <w:spacing w:after="0"/>
        <w:jc w:val="center"/>
        <w:outlineLvl w:val="0"/>
        <w:rPr>
          <w:rFonts w:eastAsia="Garamond" w:cs="Garamond"/>
          <w:b/>
          <w:bCs/>
          <w:i/>
          <w:sz w:val="56"/>
          <w:szCs w:val="52"/>
        </w:rPr>
      </w:pPr>
    </w:p>
    <w:p w:rsidR="00A31EFD" w:rsidRDefault="00A31EFD" w:rsidP="000B1772">
      <w:pPr>
        <w:spacing w:after="0" w:line="240" w:lineRule="auto"/>
        <w:rPr>
          <w:rFonts w:ascii="Segoe UI" w:eastAsia="Times New Roman" w:hAnsi="Segoe UI" w:cs="Segoe UI"/>
          <w:b/>
          <w:bCs/>
        </w:rPr>
      </w:pPr>
    </w:p>
    <w:p w:rsidR="00DE10D0" w:rsidRDefault="00C92ED0" w:rsidP="00C92ED0">
      <w:pPr>
        <w:spacing w:after="0" w:line="240" w:lineRule="auto"/>
        <w:rPr>
          <w:rFonts w:ascii="Segoe UI" w:eastAsia="Times New Roman" w:hAnsi="Segoe UI" w:cs="Segoe UI"/>
          <w:b/>
          <w:bCs/>
        </w:rPr>
      </w:pPr>
      <w:r>
        <w:rPr>
          <w:rFonts w:ascii="Segoe UI" w:eastAsia="Times New Roman" w:hAnsi="Segoe UI" w:cs="Segoe UI"/>
          <w:b/>
          <w:bCs/>
          <w:noProof/>
        </w:rPr>
        <w:drawing>
          <wp:inline distT="0" distB="0" distL="0" distR="0" wp14:anchorId="11420058" wp14:editId="2C13F1C2">
            <wp:extent cx="5849620" cy="1498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GTCC.jpg"/>
                    <pic:cNvPicPr/>
                  </pic:nvPicPr>
                  <pic:blipFill>
                    <a:blip r:embed="rId8">
                      <a:extLst>
                        <a:ext uri="{28A0092B-C50C-407E-A947-70E740481C1C}">
                          <a14:useLocalDpi xmlns:a14="http://schemas.microsoft.com/office/drawing/2010/main" val="0"/>
                        </a:ext>
                      </a:extLst>
                    </a:blip>
                    <a:stretch>
                      <a:fillRect/>
                    </a:stretch>
                  </pic:blipFill>
                  <pic:spPr>
                    <a:xfrm>
                      <a:off x="0" y="0"/>
                      <a:ext cx="5853169" cy="1499509"/>
                    </a:xfrm>
                    <a:prstGeom prst="rect">
                      <a:avLst/>
                    </a:prstGeom>
                    <a:ln>
                      <a:noFill/>
                    </a:ln>
                    <a:effectLst>
                      <a:softEdge rad="112500"/>
                    </a:effectLst>
                  </pic:spPr>
                </pic:pic>
              </a:graphicData>
            </a:graphic>
          </wp:inline>
        </w:drawing>
      </w:r>
    </w:p>
    <w:p w:rsidR="00DE10D0" w:rsidRDefault="00DE10D0" w:rsidP="00C92ED0">
      <w:pPr>
        <w:spacing w:after="0" w:line="240" w:lineRule="auto"/>
        <w:rPr>
          <w:rFonts w:ascii="Segoe UI" w:eastAsia="Times New Roman" w:hAnsi="Segoe UI" w:cs="Segoe UI"/>
          <w:b/>
          <w:bCs/>
        </w:rPr>
      </w:pPr>
    </w:p>
    <w:p w:rsidR="00DE10D0" w:rsidRDefault="00DE10D0" w:rsidP="00C92ED0">
      <w:pPr>
        <w:spacing w:after="0" w:line="240" w:lineRule="auto"/>
        <w:rPr>
          <w:rFonts w:ascii="Segoe UI" w:eastAsia="Times New Roman" w:hAnsi="Segoe UI" w:cs="Segoe UI"/>
          <w:b/>
          <w:bCs/>
        </w:rPr>
      </w:pPr>
    </w:p>
    <w:p w:rsidR="00DE10D0" w:rsidRDefault="00DE10D0" w:rsidP="00C92ED0">
      <w:pPr>
        <w:spacing w:after="0" w:line="240" w:lineRule="auto"/>
        <w:rPr>
          <w:rFonts w:ascii="Segoe UI" w:eastAsia="Times New Roman" w:hAnsi="Segoe UI" w:cs="Segoe UI"/>
          <w:b/>
          <w:bCs/>
        </w:rPr>
      </w:pPr>
    </w:p>
    <w:p w:rsidR="00DE10D0" w:rsidRDefault="008B40A6" w:rsidP="008B40A6">
      <w:pPr>
        <w:spacing w:after="0" w:line="240" w:lineRule="auto"/>
        <w:rPr>
          <w:rFonts w:cs="Calibri"/>
          <w:color w:val="000000"/>
          <w:sz w:val="24"/>
        </w:rPr>
      </w:pPr>
      <w:r w:rsidRPr="00C92ED0">
        <w:rPr>
          <w:rFonts w:cstheme="minorHAnsi"/>
          <w:sz w:val="24"/>
        </w:rPr>
        <w:lastRenderedPageBreak/>
        <w:t xml:space="preserve">Guilford Technical Community College (GTCC), located in the rapidly growing Piedmont Triad Region of North Carolina, seeks to fill the position of Executive Director of the GTCC Foundation.  GTCC is the </w:t>
      </w:r>
      <w:r w:rsidR="00E72F6E">
        <w:rPr>
          <w:rFonts w:cstheme="minorHAnsi"/>
          <w:sz w:val="24"/>
        </w:rPr>
        <w:t>fourth</w:t>
      </w:r>
      <w:r w:rsidR="00E72F6E" w:rsidRPr="00C92ED0">
        <w:rPr>
          <w:rFonts w:cstheme="minorHAnsi"/>
          <w:sz w:val="24"/>
        </w:rPr>
        <w:t xml:space="preserve"> </w:t>
      </w:r>
      <w:r w:rsidRPr="00C92ED0">
        <w:rPr>
          <w:rFonts w:cstheme="minorHAnsi"/>
          <w:sz w:val="24"/>
        </w:rPr>
        <w:t xml:space="preserve">largest of the state’s 58 community colleges, serving more than </w:t>
      </w:r>
      <w:r w:rsidR="00E72F6E">
        <w:rPr>
          <w:rFonts w:cstheme="minorHAnsi"/>
          <w:sz w:val="24"/>
        </w:rPr>
        <w:t>35</w:t>
      </w:r>
      <w:r w:rsidR="00011F27">
        <w:rPr>
          <w:rFonts w:cstheme="minorHAnsi"/>
          <w:sz w:val="24"/>
        </w:rPr>
        <w:t>,</w:t>
      </w:r>
      <w:r w:rsidR="00011F27" w:rsidRPr="00C92ED0">
        <w:rPr>
          <w:rFonts w:cstheme="minorHAnsi"/>
          <w:sz w:val="24"/>
        </w:rPr>
        <w:t>000</w:t>
      </w:r>
      <w:r w:rsidRPr="00C92ED0">
        <w:rPr>
          <w:rFonts w:cstheme="minorHAnsi"/>
          <w:sz w:val="24"/>
        </w:rPr>
        <w:t xml:space="preserve"> students annually through its five campuses</w:t>
      </w:r>
      <w:r w:rsidR="00C82402">
        <w:rPr>
          <w:rFonts w:cstheme="minorHAnsi"/>
          <w:sz w:val="24"/>
        </w:rPr>
        <w:t xml:space="preserve">, including its main campus in </w:t>
      </w:r>
      <w:r w:rsidRPr="00C92ED0">
        <w:rPr>
          <w:rFonts w:ascii="Calibri" w:hAnsi="Calibri" w:cs="Calibri"/>
          <w:sz w:val="24"/>
        </w:rPr>
        <w:t xml:space="preserve">Jamestown, North Carolina.  GTCC is committed to providing </w:t>
      </w:r>
      <w:r w:rsidRPr="00C92ED0">
        <w:rPr>
          <w:rFonts w:ascii="Calibri" w:eastAsia="Calibri" w:hAnsi="Calibri" w:cs="Arial"/>
          <w:bCs/>
          <w:sz w:val="24"/>
        </w:rPr>
        <w:t>access to lifelong learning opportunities for personal growth, workforce productivity, and community service. GTCC proudly serves all the diverse segments of Guilford County's population, delivering quality educational programs and services, through partnerships with business</w:t>
      </w:r>
      <w:r w:rsidR="00DA3FA0">
        <w:rPr>
          <w:rFonts w:ascii="Calibri" w:eastAsia="Calibri" w:hAnsi="Calibri" w:cs="Arial"/>
          <w:bCs/>
          <w:sz w:val="24"/>
        </w:rPr>
        <w:t>es</w:t>
      </w:r>
      <w:r w:rsidRPr="00C92ED0">
        <w:rPr>
          <w:rFonts w:ascii="Calibri" w:eastAsia="Calibri" w:hAnsi="Calibri" w:cs="Arial"/>
          <w:bCs/>
          <w:sz w:val="24"/>
        </w:rPr>
        <w:t xml:space="preserve">, community groups, and other educational institutions. In addition, </w:t>
      </w:r>
      <w:r w:rsidRPr="00C92ED0">
        <w:rPr>
          <w:rFonts w:ascii="Calibri" w:hAnsi="Calibri" w:cs="Calibri"/>
          <w:sz w:val="24"/>
        </w:rPr>
        <w:t xml:space="preserve">GTCC boasts a comprehensive educational program including </w:t>
      </w:r>
      <w:r w:rsidRPr="00C92ED0">
        <w:rPr>
          <w:rFonts w:ascii="Calibri" w:eastAsia="Times New Roman" w:hAnsi="Calibri" w:cs="Arial"/>
          <w:sz w:val="24"/>
        </w:rPr>
        <w:t>93 degrees, 2</w:t>
      </w:r>
      <w:r w:rsidR="00E72F6E">
        <w:rPr>
          <w:rFonts w:ascii="Calibri" w:eastAsia="Times New Roman" w:hAnsi="Calibri" w:cs="Arial"/>
          <w:sz w:val="24"/>
        </w:rPr>
        <w:t>5</w:t>
      </w:r>
      <w:r w:rsidRPr="00C92ED0">
        <w:rPr>
          <w:rFonts w:ascii="Calibri" w:eastAsia="Times New Roman" w:hAnsi="Calibri" w:cs="Arial"/>
          <w:sz w:val="24"/>
        </w:rPr>
        <w:t xml:space="preserve"> diplomas</w:t>
      </w:r>
      <w:r w:rsidR="00DA3FA0">
        <w:rPr>
          <w:rFonts w:ascii="Calibri" w:eastAsia="Times New Roman" w:hAnsi="Calibri" w:cs="Arial"/>
          <w:sz w:val="24"/>
        </w:rPr>
        <w:t>,</w:t>
      </w:r>
      <w:r w:rsidRPr="00C92ED0">
        <w:rPr>
          <w:rFonts w:ascii="Calibri" w:eastAsia="Times New Roman" w:hAnsi="Calibri" w:cs="Arial"/>
          <w:sz w:val="24"/>
        </w:rPr>
        <w:t xml:space="preserve"> and 7</w:t>
      </w:r>
      <w:r w:rsidR="00E72F6E">
        <w:rPr>
          <w:rFonts w:ascii="Calibri" w:eastAsia="Times New Roman" w:hAnsi="Calibri" w:cs="Arial"/>
          <w:sz w:val="24"/>
        </w:rPr>
        <w:t>4</w:t>
      </w:r>
      <w:r w:rsidRPr="00C92ED0">
        <w:rPr>
          <w:rFonts w:ascii="Calibri" w:eastAsia="Times New Roman" w:hAnsi="Calibri" w:cs="Arial"/>
          <w:sz w:val="24"/>
        </w:rPr>
        <w:t xml:space="preserve"> certificates</w:t>
      </w:r>
      <w:r w:rsidR="00E72F6E">
        <w:rPr>
          <w:rFonts w:ascii="Calibri" w:eastAsia="Times New Roman" w:hAnsi="Calibri" w:cs="Arial"/>
          <w:sz w:val="24"/>
        </w:rPr>
        <w:t xml:space="preserve"> </w:t>
      </w:r>
      <w:r w:rsidRPr="00C92ED0">
        <w:rPr>
          <w:rFonts w:ascii="Calibri" w:eastAsia="Times New Roman" w:hAnsi="Calibri" w:cs="Arial"/>
          <w:sz w:val="24"/>
        </w:rPr>
        <w:t xml:space="preserve">from </w:t>
      </w:r>
      <w:r w:rsidR="00E72F6E">
        <w:rPr>
          <w:rFonts w:ascii="Calibri" w:eastAsia="Times New Roman" w:hAnsi="Calibri" w:cs="Arial"/>
          <w:sz w:val="24"/>
        </w:rPr>
        <w:t xml:space="preserve">approximately </w:t>
      </w:r>
      <w:r w:rsidRPr="00C92ED0">
        <w:rPr>
          <w:rFonts w:ascii="Calibri" w:eastAsia="Times New Roman" w:hAnsi="Calibri" w:cs="Arial"/>
          <w:sz w:val="24"/>
        </w:rPr>
        <w:t xml:space="preserve">90 unique programs. </w:t>
      </w:r>
      <w:r w:rsidR="00E72F6E" w:rsidRPr="00E72F6E">
        <w:rPr>
          <w:rFonts w:ascii="Calibri" w:eastAsia="Times New Roman" w:hAnsi="Calibri" w:cs="Arial"/>
          <w:sz w:val="24"/>
        </w:rPr>
        <w:t>GTCC operates from six campuses, which includes the main location at Jamestown and additional locations in Greensboro, High Point and Colfax.  In addition, the Aviation Campus in Greensboro comprises three specialized aviation centers, and the College operates two small business centers. Union Square Campus, Inc., a partnership campus with UNC Greensboro, North Carolina A&amp;T University and Cone Health, opened for nursing program classes in Fall 2016.</w:t>
      </w:r>
      <w:r w:rsidR="00E72F6E">
        <w:rPr>
          <w:rFonts w:ascii="Calibri" w:eastAsia="Times New Roman" w:hAnsi="Calibri" w:cs="Arial"/>
          <w:sz w:val="24"/>
        </w:rPr>
        <w:t xml:space="preserve">  </w:t>
      </w:r>
      <w:r w:rsidRPr="00C92ED0">
        <w:rPr>
          <w:rFonts w:ascii="Calibri" w:eastAsia="Times New Roman" w:hAnsi="Calibri" w:cs="Arial"/>
          <w:sz w:val="24"/>
        </w:rPr>
        <w:t>G</w:t>
      </w:r>
      <w:r w:rsidRPr="00C92ED0">
        <w:rPr>
          <w:rFonts w:eastAsia="Times New Roman" w:cs="Calibri"/>
          <w:sz w:val="24"/>
          <w:szCs w:val="24"/>
        </w:rPr>
        <w:t xml:space="preserve">TCC is </w:t>
      </w:r>
      <w:r w:rsidRPr="00C92ED0">
        <w:rPr>
          <w:rFonts w:cs="Calibri"/>
          <w:color w:val="000000"/>
          <w:sz w:val="24"/>
        </w:rPr>
        <w:t>one of 16 community colleges honored for Exceptional Institutional Performance (EIP) in the annual performance report compiled by the North Carolina Community College System.</w:t>
      </w:r>
    </w:p>
    <w:p w:rsidR="00DE10D0" w:rsidRDefault="00DE10D0" w:rsidP="008B40A6">
      <w:pPr>
        <w:spacing w:after="0" w:line="240" w:lineRule="auto"/>
        <w:rPr>
          <w:rFonts w:cs="Calibri"/>
          <w:color w:val="000000"/>
          <w:sz w:val="24"/>
        </w:rPr>
      </w:pPr>
    </w:p>
    <w:p w:rsidR="00DE10D0" w:rsidRDefault="00DE10D0" w:rsidP="008B40A6">
      <w:pPr>
        <w:spacing w:after="0" w:line="240" w:lineRule="auto"/>
        <w:rPr>
          <w:rFonts w:cs="Calibri"/>
          <w:color w:val="000000"/>
          <w:sz w:val="24"/>
        </w:rPr>
      </w:pPr>
    </w:p>
    <w:p w:rsidR="001D7297" w:rsidRDefault="001D7297" w:rsidP="008B40A6">
      <w:pPr>
        <w:spacing w:after="0" w:line="240" w:lineRule="auto"/>
        <w:rPr>
          <w:rFonts w:cs="Calibri"/>
          <w:color w:val="000000"/>
          <w:sz w:val="24"/>
        </w:rPr>
      </w:pPr>
    </w:p>
    <w:p w:rsidR="00DE10D0" w:rsidRDefault="00DE10D0" w:rsidP="00DE10D0">
      <w:pPr>
        <w:spacing w:after="0" w:line="240" w:lineRule="auto"/>
        <w:jc w:val="center"/>
        <w:rPr>
          <w:rFonts w:cs="Calibri"/>
          <w:color w:val="000000"/>
          <w:sz w:val="24"/>
        </w:rPr>
      </w:pPr>
      <w:r>
        <w:rPr>
          <w:rFonts w:cs="Calibri"/>
          <w:noProof/>
          <w:color w:val="000000"/>
          <w:sz w:val="24"/>
        </w:rPr>
        <w:drawing>
          <wp:inline distT="0" distB="0" distL="0" distR="0">
            <wp:extent cx="5619750" cy="160982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CC  Jamestown.jpg"/>
                    <pic:cNvPicPr/>
                  </pic:nvPicPr>
                  <pic:blipFill>
                    <a:blip r:embed="rId9">
                      <a:extLst>
                        <a:ext uri="{28A0092B-C50C-407E-A947-70E740481C1C}">
                          <a14:useLocalDpi xmlns:a14="http://schemas.microsoft.com/office/drawing/2010/main" val="0"/>
                        </a:ext>
                      </a:extLst>
                    </a:blip>
                    <a:stretch>
                      <a:fillRect/>
                    </a:stretch>
                  </pic:blipFill>
                  <pic:spPr>
                    <a:xfrm>
                      <a:off x="0" y="0"/>
                      <a:ext cx="5653453" cy="1619479"/>
                    </a:xfrm>
                    <a:prstGeom prst="rect">
                      <a:avLst/>
                    </a:prstGeom>
                    <a:ln>
                      <a:noFill/>
                    </a:ln>
                    <a:effectLst>
                      <a:softEdge rad="112500"/>
                    </a:effectLst>
                  </pic:spPr>
                </pic:pic>
              </a:graphicData>
            </a:graphic>
          </wp:inline>
        </w:drawing>
      </w:r>
    </w:p>
    <w:p w:rsidR="00DE10D0" w:rsidRPr="00DE10D0" w:rsidRDefault="00DE10D0" w:rsidP="00DE10D0">
      <w:pPr>
        <w:spacing w:after="0" w:line="240" w:lineRule="auto"/>
        <w:jc w:val="center"/>
        <w:rPr>
          <w:rFonts w:ascii="Bodoni MT" w:hAnsi="Bodoni MT" w:cs="Calibri"/>
          <w:b/>
          <w:i/>
          <w:color w:val="000000"/>
          <w:sz w:val="24"/>
        </w:rPr>
      </w:pPr>
      <w:r>
        <w:rPr>
          <w:rFonts w:ascii="Bodoni MT" w:hAnsi="Bodoni MT" w:cs="Calibri"/>
          <w:b/>
          <w:i/>
          <w:color w:val="000000"/>
          <w:sz w:val="24"/>
        </w:rPr>
        <w:t>GTCC</w:t>
      </w:r>
      <w:r w:rsidRPr="00DE10D0">
        <w:rPr>
          <w:rFonts w:ascii="Bodoni MT" w:hAnsi="Bodoni MT" w:cs="Calibri"/>
          <w:b/>
          <w:i/>
          <w:color w:val="000000"/>
          <w:sz w:val="24"/>
        </w:rPr>
        <w:t xml:space="preserve"> Campus </w:t>
      </w:r>
      <w:r>
        <w:rPr>
          <w:rFonts w:ascii="Bodoni MT" w:hAnsi="Bodoni MT" w:cs="Calibri"/>
          <w:b/>
          <w:i/>
          <w:color w:val="000000"/>
          <w:sz w:val="24"/>
        </w:rPr>
        <w:t xml:space="preserve">| </w:t>
      </w:r>
      <w:r w:rsidRPr="00DE10D0">
        <w:rPr>
          <w:rFonts w:ascii="Bodoni MT" w:hAnsi="Bodoni MT" w:cs="Calibri"/>
          <w:b/>
          <w:i/>
          <w:color w:val="000000"/>
          <w:sz w:val="24"/>
        </w:rPr>
        <w:t>Jamestown</w:t>
      </w:r>
      <w:r>
        <w:rPr>
          <w:rFonts w:ascii="Bodoni MT" w:hAnsi="Bodoni MT" w:cs="Calibri"/>
          <w:b/>
          <w:i/>
          <w:color w:val="000000"/>
          <w:sz w:val="24"/>
        </w:rPr>
        <w:t>, NC</w:t>
      </w:r>
    </w:p>
    <w:p w:rsidR="008B40A6" w:rsidRPr="00C92ED0" w:rsidRDefault="008B40A6" w:rsidP="008B40A6">
      <w:pPr>
        <w:spacing w:after="0" w:line="240" w:lineRule="auto"/>
        <w:rPr>
          <w:rFonts w:ascii="Calibri" w:hAnsi="Calibri" w:cs="Calibri"/>
          <w:sz w:val="24"/>
        </w:rPr>
      </w:pPr>
      <w:r w:rsidRPr="00C92ED0">
        <w:rPr>
          <w:rFonts w:ascii="Calibri" w:eastAsia="Times New Roman" w:hAnsi="Calibri" w:cs="Calibri"/>
          <w:color w:val="000000"/>
          <w:sz w:val="24"/>
        </w:rPr>
        <w:br/>
      </w:r>
    </w:p>
    <w:p w:rsidR="008B40A6" w:rsidRDefault="008B40A6" w:rsidP="008B40A6">
      <w:pPr>
        <w:spacing w:after="0"/>
        <w:rPr>
          <w:rFonts w:ascii="Segoe UI" w:hAnsi="Segoe UI" w:cs="Segoe UI"/>
          <w:b/>
          <w:bCs/>
          <w:smallCaps/>
        </w:rPr>
      </w:pPr>
      <w:r>
        <w:rPr>
          <w:rFonts w:ascii="Segoe UI" w:hAnsi="Segoe UI" w:cs="Segoe UI"/>
          <w:b/>
          <w:bCs/>
          <w:smallCaps/>
        </w:rPr>
        <w:t xml:space="preserve">Job </w:t>
      </w:r>
      <w:r w:rsidR="00DE10D0">
        <w:rPr>
          <w:rFonts w:ascii="Segoe UI" w:hAnsi="Segoe UI" w:cs="Segoe UI"/>
          <w:b/>
          <w:bCs/>
          <w:smallCaps/>
        </w:rPr>
        <w:t>Overview:</w:t>
      </w:r>
      <w:r w:rsidR="00DE10D0">
        <w:rPr>
          <w:rFonts w:ascii="Segoe UI" w:hAnsi="Segoe UI" w:cs="Segoe UI"/>
          <w:b/>
          <w:bCs/>
          <w:smallCaps/>
        </w:rPr>
        <w:br/>
      </w:r>
    </w:p>
    <w:p w:rsidR="001D7297" w:rsidRDefault="008B40A6" w:rsidP="00DE10D0">
      <w:pPr>
        <w:rPr>
          <w:rFonts w:ascii="Segoe UI" w:hAnsi="Segoe UI" w:cs="Segoe UI"/>
          <w:b/>
          <w:bCs/>
          <w:smallCaps/>
        </w:rPr>
      </w:pPr>
      <w:r w:rsidRPr="00C92ED0">
        <w:rPr>
          <w:rFonts w:ascii="Calibri" w:hAnsi="Calibri" w:cs="Calibri"/>
          <w:sz w:val="24"/>
          <w:szCs w:val="24"/>
        </w:rPr>
        <w:t>The Executive Director will report directly to the President of GTCC and will be an accomplished fundraising professional who focuses on details and results and who brings demonstrated administrative and managerial experience.  Essential experience includes cultivation and direct solicitation of gifts, grant</w:t>
      </w:r>
      <w:r w:rsidR="00DA3FA0">
        <w:rPr>
          <w:rFonts w:ascii="Calibri" w:hAnsi="Calibri" w:cs="Calibri"/>
          <w:sz w:val="24"/>
          <w:szCs w:val="24"/>
        </w:rPr>
        <w:t xml:space="preserve"> writing and management</w:t>
      </w:r>
      <w:r w:rsidRPr="00C92ED0">
        <w:rPr>
          <w:rFonts w:ascii="Calibri" w:hAnsi="Calibri" w:cs="Calibri"/>
          <w:sz w:val="24"/>
          <w:szCs w:val="24"/>
        </w:rPr>
        <w:t>, donor relations, project management and communications.  Working with the President of GTCC and the Foundation Board, the Executive Director will design and implement a comprehensive fundraising program to achieve sustained fundraising growth for the college; organize, direct</w:t>
      </w:r>
      <w:r w:rsidR="00DA3FA0">
        <w:rPr>
          <w:rFonts w:ascii="Calibri" w:hAnsi="Calibri" w:cs="Calibri"/>
          <w:sz w:val="24"/>
          <w:szCs w:val="24"/>
        </w:rPr>
        <w:t>,</w:t>
      </w:r>
      <w:r w:rsidRPr="00C92ED0">
        <w:rPr>
          <w:rFonts w:ascii="Calibri" w:hAnsi="Calibri" w:cs="Calibri"/>
          <w:sz w:val="24"/>
          <w:szCs w:val="24"/>
        </w:rPr>
        <w:t xml:space="preserve"> and coordinate all aspects of fundraising, and other resource development activities for the college; and develop and sustain a culture of operational excellence for the GTCC Foundation.</w:t>
      </w:r>
    </w:p>
    <w:p w:rsidR="000B1772" w:rsidRPr="00DE10D0" w:rsidRDefault="000B1772" w:rsidP="00DE10D0">
      <w:pPr>
        <w:rPr>
          <w:rFonts w:ascii="Calibri" w:hAnsi="Calibri" w:cs="Calibri"/>
          <w:sz w:val="24"/>
          <w:szCs w:val="24"/>
        </w:rPr>
      </w:pPr>
      <w:r w:rsidRPr="007F4A35">
        <w:rPr>
          <w:rFonts w:ascii="Segoe UI" w:hAnsi="Segoe UI" w:cs="Segoe UI"/>
          <w:b/>
          <w:bCs/>
          <w:smallCaps/>
        </w:rPr>
        <w:lastRenderedPageBreak/>
        <w:t>Essential duties and responsibilities:</w:t>
      </w:r>
    </w:p>
    <w:p w:rsidR="008B40A6" w:rsidRPr="00DE10D0" w:rsidRDefault="008B40A6" w:rsidP="00DE10D0">
      <w:pPr>
        <w:pStyle w:val="NoSpacing"/>
        <w:numPr>
          <w:ilvl w:val="0"/>
          <w:numId w:val="4"/>
        </w:numPr>
        <w:rPr>
          <w:sz w:val="24"/>
          <w:szCs w:val="24"/>
        </w:rPr>
      </w:pPr>
      <w:r w:rsidRPr="00DE10D0">
        <w:rPr>
          <w:sz w:val="24"/>
          <w:szCs w:val="24"/>
        </w:rPr>
        <w:t xml:space="preserve">Design and implement comprehensive strategies to achieve sustained fundraising growth. This includes strategies to increase all areas of giving and assist in grant acquisition. </w:t>
      </w:r>
    </w:p>
    <w:p w:rsidR="008B40A6" w:rsidRPr="00DE10D0" w:rsidRDefault="00F61B23" w:rsidP="008B40A6">
      <w:pPr>
        <w:pStyle w:val="NoSpacing"/>
        <w:numPr>
          <w:ilvl w:val="0"/>
          <w:numId w:val="4"/>
        </w:numPr>
        <w:rPr>
          <w:sz w:val="24"/>
        </w:rPr>
      </w:pPr>
      <w:r w:rsidRPr="00DE10D0">
        <w:rPr>
          <w:sz w:val="24"/>
          <w:szCs w:val="24"/>
        </w:rPr>
        <w:t>I</w:t>
      </w:r>
      <w:r w:rsidR="008B40A6" w:rsidRPr="00DE10D0">
        <w:rPr>
          <w:sz w:val="24"/>
          <w:szCs w:val="24"/>
        </w:rPr>
        <w:t xml:space="preserve">n collaboration with the </w:t>
      </w:r>
      <w:r w:rsidRPr="00DE10D0">
        <w:rPr>
          <w:sz w:val="24"/>
          <w:szCs w:val="24"/>
        </w:rPr>
        <w:t xml:space="preserve">college </w:t>
      </w:r>
      <w:r w:rsidR="008B40A6" w:rsidRPr="00DE10D0">
        <w:rPr>
          <w:sz w:val="24"/>
          <w:szCs w:val="24"/>
        </w:rPr>
        <w:t>President</w:t>
      </w:r>
      <w:r w:rsidRPr="00DE10D0">
        <w:rPr>
          <w:sz w:val="24"/>
          <w:szCs w:val="24"/>
        </w:rPr>
        <w:t>, serve</w:t>
      </w:r>
      <w:r w:rsidR="008B40A6" w:rsidRPr="00DE10D0">
        <w:rPr>
          <w:sz w:val="24"/>
          <w:szCs w:val="24"/>
        </w:rPr>
        <w:t xml:space="preserve"> </w:t>
      </w:r>
      <w:r w:rsidRPr="00DE10D0">
        <w:rPr>
          <w:sz w:val="24"/>
          <w:szCs w:val="24"/>
        </w:rPr>
        <w:t>as</w:t>
      </w:r>
      <w:r w:rsidR="008B40A6" w:rsidRPr="00DE10D0">
        <w:rPr>
          <w:sz w:val="24"/>
          <w:szCs w:val="24"/>
        </w:rPr>
        <w:t xml:space="preserve"> the primary college liaison to the</w:t>
      </w:r>
      <w:r w:rsidR="008B40A6" w:rsidRPr="00DE10D0">
        <w:rPr>
          <w:sz w:val="28"/>
        </w:rPr>
        <w:t xml:space="preserve"> </w:t>
      </w:r>
      <w:r w:rsidR="008B40A6" w:rsidRPr="00DE10D0">
        <w:rPr>
          <w:sz w:val="24"/>
        </w:rPr>
        <w:t>GTCC Foundation Board to insure implementation of college and Board initiatives.</w:t>
      </w:r>
    </w:p>
    <w:p w:rsidR="008B40A6" w:rsidRPr="00DE10D0" w:rsidRDefault="008B40A6" w:rsidP="008B40A6">
      <w:pPr>
        <w:pStyle w:val="NoSpacing"/>
        <w:numPr>
          <w:ilvl w:val="0"/>
          <w:numId w:val="4"/>
        </w:numPr>
        <w:rPr>
          <w:sz w:val="24"/>
        </w:rPr>
      </w:pPr>
      <w:r w:rsidRPr="00DE10D0">
        <w:rPr>
          <w:sz w:val="24"/>
        </w:rPr>
        <w:t>Meet establish</w:t>
      </w:r>
      <w:r w:rsidR="00F61B23" w:rsidRPr="00DE10D0">
        <w:rPr>
          <w:sz w:val="24"/>
        </w:rPr>
        <w:t>ed benchmarks for fundraising, including personal visits to donors and potential donors.</w:t>
      </w:r>
    </w:p>
    <w:p w:rsidR="008B40A6" w:rsidRPr="00DE10D0" w:rsidRDefault="008B40A6" w:rsidP="008B40A6">
      <w:pPr>
        <w:pStyle w:val="NoSpacing"/>
        <w:numPr>
          <w:ilvl w:val="0"/>
          <w:numId w:val="4"/>
        </w:numPr>
        <w:rPr>
          <w:sz w:val="24"/>
        </w:rPr>
      </w:pPr>
      <w:r w:rsidRPr="00DE10D0">
        <w:rPr>
          <w:sz w:val="24"/>
        </w:rPr>
        <w:t xml:space="preserve">Establish an annual work plan with clear staff job responsibilities and expectations; provide regular feedback and coaching to improve performance and reward and recognize success. </w:t>
      </w:r>
    </w:p>
    <w:p w:rsidR="008B40A6" w:rsidRPr="00DE10D0" w:rsidRDefault="008B40A6" w:rsidP="008B40A6">
      <w:pPr>
        <w:pStyle w:val="NoSpacing"/>
        <w:numPr>
          <w:ilvl w:val="0"/>
          <w:numId w:val="4"/>
        </w:numPr>
        <w:rPr>
          <w:sz w:val="24"/>
        </w:rPr>
      </w:pPr>
      <w:r w:rsidRPr="00DE10D0">
        <w:rPr>
          <w:sz w:val="24"/>
        </w:rPr>
        <w:t xml:space="preserve">Organize and oversee implementation of strategic plans developed by the college and GTCC Foundation. </w:t>
      </w:r>
    </w:p>
    <w:p w:rsidR="008B40A6" w:rsidRPr="00DE10D0" w:rsidRDefault="008B40A6" w:rsidP="008B40A6">
      <w:pPr>
        <w:pStyle w:val="NoSpacing"/>
        <w:numPr>
          <w:ilvl w:val="0"/>
          <w:numId w:val="4"/>
        </w:numPr>
        <w:rPr>
          <w:sz w:val="24"/>
        </w:rPr>
      </w:pPr>
      <w:r w:rsidRPr="00DE10D0">
        <w:rPr>
          <w:sz w:val="24"/>
        </w:rPr>
        <w:t>Responsible for Board contributions and major gifts, faculty/staff internal campaign, annual fund, corporate, foundation, alumni</w:t>
      </w:r>
      <w:r w:rsidR="00DA3FA0">
        <w:rPr>
          <w:sz w:val="24"/>
        </w:rPr>
        <w:t>,</w:t>
      </w:r>
      <w:r w:rsidRPr="00DE10D0">
        <w:rPr>
          <w:sz w:val="24"/>
        </w:rPr>
        <w:t xml:space="preserve"> and other fund raising campaigns.</w:t>
      </w:r>
    </w:p>
    <w:p w:rsidR="008B40A6" w:rsidRPr="00DE10D0" w:rsidRDefault="008B40A6" w:rsidP="008B40A6">
      <w:pPr>
        <w:pStyle w:val="NoSpacing"/>
        <w:numPr>
          <w:ilvl w:val="0"/>
          <w:numId w:val="4"/>
        </w:numPr>
        <w:rPr>
          <w:sz w:val="24"/>
        </w:rPr>
      </w:pPr>
      <w:r w:rsidRPr="00DE10D0">
        <w:rPr>
          <w:sz w:val="24"/>
        </w:rPr>
        <w:t>Responsible for all fundraising and cultivation events and activities including major gifts, the internal campaign, golf tournament, donor recognition events and will develop and maintain an active Alumni engagement program and activities.</w:t>
      </w:r>
    </w:p>
    <w:p w:rsidR="008B40A6" w:rsidRPr="00DE10D0" w:rsidRDefault="008B40A6" w:rsidP="008B40A6">
      <w:pPr>
        <w:pStyle w:val="NoSpacing"/>
        <w:numPr>
          <w:ilvl w:val="0"/>
          <w:numId w:val="4"/>
        </w:numPr>
        <w:rPr>
          <w:sz w:val="24"/>
        </w:rPr>
      </w:pPr>
      <w:r w:rsidRPr="00DE10D0">
        <w:rPr>
          <w:sz w:val="24"/>
        </w:rPr>
        <w:t>Responsible for administration and financial stewardship of GTCC Foundation programs and funds working with the GTCC Foundation Board, college finance staff, professional services providers, financial aid, financial reporting, budget management, mini-grants, endowments, scholarships</w:t>
      </w:r>
      <w:r w:rsidR="00574E30">
        <w:rPr>
          <w:sz w:val="24"/>
        </w:rPr>
        <w:t>,</w:t>
      </w:r>
      <w:r w:rsidRPr="00DE10D0">
        <w:rPr>
          <w:sz w:val="24"/>
        </w:rPr>
        <w:t xml:space="preserve"> and other programs to support the college.</w:t>
      </w:r>
    </w:p>
    <w:p w:rsidR="008B40A6" w:rsidRPr="00DE10D0" w:rsidRDefault="008B40A6" w:rsidP="008B40A6">
      <w:pPr>
        <w:pStyle w:val="NoSpacing"/>
        <w:numPr>
          <w:ilvl w:val="0"/>
          <w:numId w:val="4"/>
        </w:numPr>
        <w:rPr>
          <w:sz w:val="24"/>
        </w:rPr>
      </w:pPr>
      <w:r w:rsidRPr="00DE10D0">
        <w:rPr>
          <w:sz w:val="24"/>
        </w:rPr>
        <w:t>Work closely with Marketing and Public Information as part of the Institutional Advancement team.</w:t>
      </w:r>
    </w:p>
    <w:p w:rsidR="008B40A6" w:rsidRPr="00DE10D0" w:rsidRDefault="008B40A6" w:rsidP="008B40A6">
      <w:pPr>
        <w:pStyle w:val="NoSpacing"/>
        <w:numPr>
          <w:ilvl w:val="0"/>
          <w:numId w:val="4"/>
        </w:numPr>
        <w:rPr>
          <w:sz w:val="24"/>
        </w:rPr>
      </w:pPr>
      <w:r w:rsidRPr="00DE10D0">
        <w:rPr>
          <w:sz w:val="24"/>
        </w:rPr>
        <w:t>Oversee creation of all foundation marketing themes and mat</w:t>
      </w:r>
      <w:r w:rsidR="00F61B23" w:rsidRPr="00DE10D0">
        <w:rPr>
          <w:sz w:val="24"/>
        </w:rPr>
        <w:t>erials and the GTCC Foundation w</w:t>
      </w:r>
      <w:r w:rsidRPr="00DE10D0">
        <w:rPr>
          <w:sz w:val="24"/>
        </w:rPr>
        <w:t>ebsite.</w:t>
      </w:r>
    </w:p>
    <w:p w:rsidR="008B40A6" w:rsidRPr="00DE10D0" w:rsidRDefault="008B40A6" w:rsidP="008B40A6">
      <w:pPr>
        <w:pStyle w:val="NoSpacing"/>
        <w:numPr>
          <w:ilvl w:val="0"/>
          <w:numId w:val="4"/>
        </w:numPr>
        <w:rPr>
          <w:sz w:val="24"/>
        </w:rPr>
      </w:pPr>
      <w:r w:rsidRPr="00DE10D0">
        <w:rPr>
          <w:sz w:val="24"/>
        </w:rPr>
        <w:t xml:space="preserve">Lead in delivering excellent customer service; provide positive leadership and cultivation of volunteers and other duties as assigned by the Executive Director of Institutional Advancement and the </w:t>
      </w:r>
      <w:r w:rsidR="00F61B23" w:rsidRPr="00DE10D0">
        <w:rPr>
          <w:sz w:val="24"/>
        </w:rPr>
        <w:t>college</w:t>
      </w:r>
      <w:r w:rsidRPr="00DE10D0">
        <w:rPr>
          <w:sz w:val="24"/>
        </w:rPr>
        <w:t xml:space="preserve"> President.</w:t>
      </w:r>
    </w:p>
    <w:p w:rsidR="008B40A6" w:rsidRPr="00DE10D0" w:rsidRDefault="008B40A6" w:rsidP="008B40A6">
      <w:pPr>
        <w:pStyle w:val="NoSpacing"/>
        <w:numPr>
          <w:ilvl w:val="0"/>
          <w:numId w:val="4"/>
        </w:numPr>
        <w:rPr>
          <w:spacing w:val="-3"/>
          <w:sz w:val="24"/>
        </w:rPr>
      </w:pPr>
      <w:r w:rsidRPr="00DE10D0">
        <w:rPr>
          <w:sz w:val="24"/>
        </w:rPr>
        <w:t>Demonstrate and model the College’s employability skills: adaptability, communication, information processing</w:t>
      </w:r>
      <w:r w:rsidRPr="00DE10D0">
        <w:rPr>
          <w:spacing w:val="-3"/>
          <w:sz w:val="24"/>
        </w:rPr>
        <w:t>, problem solving, responsibility</w:t>
      </w:r>
      <w:r w:rsidR="00574E30">
        <w:rPr>
          <w:spacing w:val="-3"/>
          <w:sz w:val="24"/>
        </w:rPr>
        <w:t>,</w:t>
      </w:r>
      <w:r w:rsidRPr="00DE10D0">
        <w:rPr>
          <w:spacing w:val="-3"/>
          <w:sz w:val="24"/>
        </w:rPr>
        <w:t xml:space="preserve"> and team work.</w:t>
      </w:r>
    </w:p>
    <w:p w:rsidR="00F61B23" w:rsidRPr="00DE10D0" w:rsidRDefault="00F61B23" w:rsidP="008B40A6">
      <w:pPr>
        <w:pStyle w:val="NoSpacing"/>
        <w:numPr>
          <w:ilvl w:val="0"/>
          <w:numId w:val="4"/>
        </w:numPr>
        <w:rPr>
          <w:spacing w:val="-3"/>
          <w:sz w:val="24"/>
        </w:rPr>
      </w:pPr>
      <w:r w:rsidRPr="00DE10D0">
        <w:rPr>
          <w:spacing w:val="-3"/>
          <w:sz w:val="24"/>
        </w:rPr>
        <w:t>Serve on the college committees and community organizations as needed or assigned.</w:t>
      </w:r>
    </w:p>
    <w:p w:rsidR="00F61B23" w:rsidRPr="00DE10D0" w:rsidRDefault="00F61B23" w:rsidP="008B40A6">
      <w:pPr>
        <w:pStyle w:val="NoSpacing"/>
        <w:numPr>
          <w:ilvl w:val="0"/>
          <w:numId w:val="4"/>
        </w:numPr>
        <w:rPr>
          <w:spacing w:val="-3"/>
          <w:sz w:val="24"/>
        </w:rPr>
      </w:pPr>
      <w:r w:rsidRPr="00DE10D0">
        <w:rPr>
          <w:spacing w:val="-3"/>
          <w:sz w:val="24"/>
        </w:rPr>
        <w:t>Perform all other duties as may be assigned by the President.</w:t>
      </w:r>
    </w:p>
    <w:p w:rsidR="000B1772" w:rsidRPr="007F4A35" w:rsidRDefault="000B1772" w:rsidP="000B1772">
      <w:pPr>
        <w:rPr>
          <w:rFonts w:ascii="Segoe UI" w:hAnsi="Segoe UI" w:cs="Segoe UI"/>
          <w:bCs/>
          <w:u w:val="single"/>
        </w:rPr>
      </w:pPr>
    </w:p>
    <w:p w:rsidR="000B1772" w:rsidRPr="007F4A35" w:rsidRDefault="000B1772" w:rsidP="000B1772">
      <w:pPr>
        <w:rPr>
          <w:rFonts w:ascii="Segoe UI" w:hAnsi="Segoe UI" w:cs="Segoe UI"/>
          <w:b/>
          <w:bCs/>
          <w:smallCaps/>
        </w:rPr>
      </w:pPr>
      <w:r w:rsidRPr="007F4A35">
        <w:rPr>
          <w:rFonts w:ascii="Segoe UI" w:hAnsi="Segoe UI" w:cs="Segoe UI"/>
          <w:b/>
          <w:bCs/>
          <w:smallCaps/>
        </w:rPr>
        <w:t>Qualifications/Requirements:</w:t>
      </w:r>
    </w:p>
    <w:p w:rsidR="000B1772" w:rsidRPr="00074193" w:rsidRDefault="000B1772" w:rsidP="000B1772">
      <w:pPr>
        <w:numPr>
          <w:ilvl w:val="0"/>
          <w:numId w:val="3"/>
        </w:numPr>
        <w:spacing w:after="0" w:line="240" w:lineRule="auto"/>
        <w:rPr>
          <w:rFonts w:cs="Segoe UI"/>
          <w:sz w:val="24"/>
        </w:rPr>
      </w:pPr>
      <w:r w:rsidRPr="00074193">
        <w:rPr>
          <w:rFonts w:cs="Segoe UI"/>
          <w:sz w:val="24"/>
        </w:rPr>
        <w:t xml:space="preserve">A bachelor’s degree is required; master’s degree is preferred.  </w:t>
      </w:r>
    </w:p>
    <w:p w:rsidR="000B1772" w:rsidRPr="00DE10D0" w:rsidRDefault="000B1772" w:rsidP="000B1772">
      <w:pPr>
        <w:numPr>
          <w:ilvl w:val="0"/>
          <w:numId w:val="3"/>
        </w:numPr>
        <w:spacing w:after="0" w:line="240" w:lineRule="auto"/>
        <w:rPr>
          <w:rFonts w:cstheme="minorHAnsi"/>
          <w:sz w:val="24"/>
          <w:szCs w:val="24"/>
        </w:rPr>
      </w:pPr>
      <w:r w:rsidRPr="00074193">
        <w:rPr>
          <w:rFonts w:cs="Segoe UI"/>
          <w:sz w:val="24"/>
        </w:rPr>
        <w:t xml:space="preserve">A minimum of </w:t>
      </w:r>
      <w:r w:rsidRPr="00074193">
        <w:rPr>
          <w:rFonts w:cs="Segoe UI"/>
          <w:b/>
          <w:sz w:val="24"/>
        </w:rPr>
        <w:t>five years</w:t>
      </w:r>
      <w:r w:rsidRPr="00074193">
        <w:rPr>
          <w:rFonts w:cs="Segoe UI"/>
          <w:sz w:val="24"/>
        </w:rPr>
        <w:t xml:space="preserve"> of experience as a senior-level advancement professional is </w:t>
      </w:r>
      <w:r w:rsidRPr="00DE10D0">
        <w:rPr>
          <w:rFonts w:cstheme="minorHAnsi"/>
          <w:sz w:val="24"/>
          <w:szCs w:val="24"/>
        </w:rPr>
        <w:t>required</w:t>
      </w:r>
      <w:r w:rsidR="00C82402">
        <w:rPr>
          <w:rFonts w:cstheme="minorHAnsi"/>
          <w:sz w:val="24"/>
          <w:szCs w:val="24"/>
        </w:rPr>
        <w:t xml:space="preserve"> that includes:</w:t>
      </w:r>
      <w:r w:rsidRPr="00DE10D0">
        <w:rPr>
          <w:rFonts w:cstheme="minorHAnsi"/>
          <w:sz w:val="24"/>
          <w:szCs w:val="24"/>
        </w:rPr>
        <w:t xml:space="preserve">  </w:t>
      </w:r>
    </w:p>
    <w:p w:rsidR="00DE10D0" w:rsidRPr="00DE10D0" w:rsidRDefault="00DE10D0" w:rsidP="00DE10D0">
      <w:pPr>
        <w:pStyle w:val="ListParagraph"/>
        <w:numPr>
          <w:ilvl w:val="1"/>
          <w:numId w:val="3"/>
        </w:numPr>
        <w:rPr>
          <w:rFonts w:asciiTheme="minorHAnsi" w:hAnsiTheme="minorHAnsi" w:cstheme="minorHAnsi"/>
        </w:rPr>
      </w:pPr>
      <w:r w:rsidRPr="00DE10D0">
        <w:rPr>
          <w:rFonts w:asciiTheme="minorHAnsi" w:hAnsiTheme="minorHAnsi" w:cstheme="minorHAnsi"/>
        </w:rPr>
        <w:t>Annual and capital campaign fundraising</w:t>
      </w:r>
      <w:r w:rsidR="00C82402">
        <w:rPr>
          <w:rFonts w:asciiTheme="minorHAnsi" w:hAnsiTheme="minorHAnsi" w:cstheme="minorHAnsi"/>
        </w:rPr>
        <w:t>;</w:t>
      </w:r>
      <w:r w:rsidRPr="00DE10D0">
        <w:rPr>
          <w:rFonts w:asciiTheme="minorHAnsi" w:hAnsiTheme="minorHAnsi" w:cstheme="minorHAnsi"/>
        </w:rPr>
        <w:t xml:space="preserve"> </w:t>
      </w:r>
    </w:p>
    <w:p w:rsidR="00DE10D0" w:rsidRPr="00DE10D0" w:rsidRDefault="00DE10D0" w:rsidP="00DE10D0">
      <w:pPr>
        <w:pStyle w:val="ListParagraph"/>
        <w:numPr>
          <w:ilvl w:val="1"/>
          <w:numId w:val="3"/>
        </w:numPr>
        <w:rPr>
          <w:rFonts w:asciiTheme="minorHAnsi" w:hAnsiTheme="minorHAnsi" w:cstheme="minorHAnsi"/>
        </w:rPr>
      </w:pPr>
      <w:r w:rsidRPr="00DE10D0">
        <w:rPr>
          <w:rFonts w:asciiTheme="minorHAnsi" w:hAnsiTheme="minorHAnsi" w:cstheme="minorHAnsi"/>
        </w:rPr>
        <w:t>Donor cultivation</w:t>
      </w:r>
      <w:r w:rsidR="00C82402">
        <w:rPr>
          <w:rFonts w:asciiTheme="minorHAnsi" w:hAnsiTheme="minorHAnsi" w:cstheme="minorHAnsi"/>
        </w:rPr>
        <w:t>;</w:t>
      </w:r>
    </w:p>
    <w:p w:rsidR="00DE10D0" w:rsidRPr="00DE10D0" w:rsidRDefault="00DE10D0" w:rsidP="00DE10D0">
      <w:pPr>
        <w:pStyle w:val="ListParagraph"/>
        <w:numPr>
          <w:ilvl w:val="1"/>
          <w:numId w:val="3"/>
        </w:numPr>
        <w:rPr>
          <w:rFonts w:asciiTheme="minorHAnsi" w:hAnsiTheme="minorHAnsi" w:cstheme="minorHAnsi"/>
        </w:rPr>
      </w:pPr>
      <w:r w:rsidRPr="00DE10D0">
        <w:rPr>
          <w:rFonts w:asciiTheme="minorHAnsi" w:hAnsiTheme="minorHAnsi" w:cstheme="minorHAnsi"/>
        </w:rPr>
        <w:t>Accounting and reporting</w:t>
      </w:r>
      <w:r w:rsidR="00C82402">
        <w:rPr>
          <w:rFonts w:asciiTheme="minorHAnsi" w:hAnsiTheme="minorHAnsi" w:cstheme="minorHAnsi"/>
        </w:rPr>
        <w:t>;</w:t>
      </w:r>
    </w:p>
    <w:p w:rsidR="00DE10D0" w:rsidRPr="00DE10D0" w:rsidRDefault="00DE10D0" w:rsidP="00DE10D0">
      <w:pPr>
        <w:pStyle w:val="ListParagraph"/>
        <w:numPr>
          <w:ilvl w:val="1"/>
          <w:numId w:val="3"/>
        </w:numPr>
        <w:rPr>
          <w:rFonts w:asciiTheme="minorHAnsi" w:hAnsiTheme="minorHAnsi" w:cstheme="minorHAnsi"/>
        </w:rPr>
      </w:pPr>
      <w:r w:rsidRPr="00DE10D0">
        <w:rPr>
          <w:rFonts w:asciiTheme="minorHAnsi" w:hAnsiTheme="minorHAnsi" w:cstheme="minorHAnsi"/>
        </w:rPr>
        <w:lastRenderedPageBreak/>
        <w:t>Event planning and coordination</w:t>
      </w:r>
      <w:r w:rsidR="00C82402">
        <w:rPr>
          <w:rFonts w:asciiTheme="minorHAnsi" w:hAnsiTheme="minorHAnsi" w:cstheme="minorHAnsi"/>
        </w:rPr>
        <w:t>;</w:t>
      </w:r>
    </w:p>
    <w:p w:rsidR="00DE10D0" w:rsidRPr="00DE10D0" w:rsidRDefault="00DE10D0" w:rsidP="00DE10D0">
      <w:pPr>
        <w:pStyle w:val="ListParagraph"/>
        <w:numPr>
          <w:ilvl w:val="1"/>
          <w:numId w:val="3"/>
        </w:numPr>
        <w:rPr>
          <w:rFonts w:asciiTheme="minorHAnsi" w:hAnsiTheme="minorHAnsi" w:cstheme="minorHAnsi"/>
        </w:rPr>
      </w:pPr>
      <w:r w:rsidRPr="00DE10D0">
        <w:rPr>
          <w:rFonts w:asciiTheme="minorHAnsi" w:hAnsiTheme="minorHAnsi" w:cstheme="minorHAnsi"/>
        </w:rPr>
        <w:t>Leading volunteers and demonstrated supervisory and administrative responsibilities</w:t>
      </w:r>
      <w:r w:rsidR="00C82402">
        <w:rPr>
          <w:rFonts w:asciiTheme="minorHAnsi" w:hAnsiTheme="minorHAnsi" w:cstheme="minorHAnsi"/>
        </w:rPr>
        <w:t xml:space="preserve">; and </w:t>
      </w:r>
    </w:p>
    <w:p w:rsidR="00DE10D0" w:rsidRDefault="00DE10D0" w:rsidP="00DE10D0">
      <w:pPr>
        <w:pStyle w:val="ListParagraph"/>
        <w:numPr>
          <w:ilvl w:val="1"/>
          <w:numId w:val="3"/>
        </w:numPr>
        <w:rPr>
          <w:rFonts w:asciiTheme="minorHAnsi" w:hAnsiTheme="minorHAnsi" w:cstheme="minorHAnsi"/>
        </w:rPr>
      </w:pPr>
      <w:r w:rsidRPr="00DE10D0">
        <w:rPr>
          <w:rFonts w:asciiTheme="minorHAnsi" w:hAnsiTheme="minorHAnsi" w:cstheme="minorHAnsi"/>
        </w:rPr>
        <w:t>Grant development and administration</w:t>
      </w:r>
      <w:r w:rsidR="00C82402">
        <w:rPr>
          <w:rFonts w:asciiTheme="minorHAnsi" w:hAnsiTheme="minorHAnsi" w:cstheme="minorHAnsi"/>
        </w:rPr>
        <w:t>.</w:t>
      </w:r>
    </w:p>
    <w:p w:rsidR="00C82402" w:rsidRPr="00DE10D0" w:rsidRDefault="00C82402" w:rsidP="00C82402">
      <w:pPr>
        <w:pStyle w:val="ListParagraph"/>
        <w:numPr>
          <w:ilvl w:val="1"/>
          <w:numId w:val="3"/>
        </w:numPr>
        <w:rPr>
          <w:rFonts w:asciiTheme="minorHAnsi" w:hAnsiTheme="minorHAnsi" w:cstheme="minorHAnsi"/>
        </w:rPr>
      </w:pPr>
      <w:r w:rsidRPr="00DE10D0">
        <w:rPr>
          <w:rFonts w:asciiTheme="minorHAnsi" w:hAnsiTheme="minorHAnsi" w:cstheme="minorHAnsi"/>
        </w:rPr>
        <w:t xml:space="preserve">Community college fundraising </w:t>
      </w:r>
      <w:r>
        <w:rPr>
          <w:rFonts w:asciiTheme="minorHAnsi" w:hAnsiTheme="minorHAnsi" w:cstheme="minorHAnsi"/>
        </w:rPr>
        <w:t xml:space="preserve">experience is </w:t>
      </w:r>
      <w:r w:rsidRPr="00DE10D0">
        <w:rPr>
          <w:rFonts w:asciiTheme="minorHAnsi" w:hAnsiTheme="minorHAnsi" w:cstheme="minorHAnsi"/>
        </w:rPr>
        <w:t>preferred</w:t>
      </w:r>
      <w:r>
        <w:rPr>
          <w:rFonts w:asciiTheme="minorHAnsi" w:hAnsiTheme="minorHAnsi" w:cstheme="minorHAnsi"/>
        </w:rPr>
        <w:t>.</w:t>
      </w:r>
    </w:p>
    <w:p w:rsidR="00C82402" w:rsidRPr="00DE10D0" w:rsidRDefault="00C82402" w:rsidP="001D7297">
      <w:pPr>
        <w:pStyle w:val="ListParagraph"/>
        <w:ind w:left="1440"/>
        <w:rPr>
          <w:rFonts w:asciiTheme="minorHAnsi" w:hAnsiTheme="minorHAnsi" w:cstheme="minorHAnsi"/>
        </w:rPr>
      </w:pP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 xml:space="preserve">Experience </w:t>
      </w:r>
      <w:r w:rsidR="00E72F6E">
        <w:rPr>
          <w:rFonts w:asciiTheme="minorHAnsi" w:hAnsiTheme="minorHAnsi" w:cstheme="minorHAnsi"/>
        </w:rPr>
        <w:t>working with</w:t>
      </w:r>
      <w:r w:rsidRPr="00DE10D0">
        <w:rPr>
          <w:rFonts w:asciiTheme="minorHAnsi" w:hAnsiTheme="minorHAnsi" w:cstheme="minorHAnsi"/>
        </w:rPr>
        <w:t xml:space="preserve"> non-profit board</w:t>
      </w:r>
      <w:r w:rsidR="00E72F6E">
        <w:rPr>
          <w:rFonts w:asciiTheme="minorHAnsi" w:hAnsiTheme="minorHAnsi" w:cstheme="minorHAnsi"/>
        </w:rPr>
        <w:t xml:space="preserve">s either </w:t>
      </w:r>
      <w:r w:rsidR="007D57DE">
        <w:rPr>
          <w:rFonts w:asciiTheme="minorHAnsi" w:hAnsiTheme="minorHAnsi" w:cstheme="minorHAnsi"/>
        </w:rPr>
        <w:t>through</w:t>
      </w:r>
      <w:r w:rsidRPr="00DE10D0">
        <w:rPr>
          <w:rFonts w:asciiTheme="minorHAnsi" w:hAnsiTheme="minorHAnsi" w:cstheme="minorHAnsi"/>
        </w:rPr>
        <w:t xml:space="preserve"> member</w:t>
      </w:r>
      <w:r w:rsidR="007D57DE">
        <w:rPr>
          <w:rFonts w:asciiTheme="minorHAnsi" w:hAnsiTheme="minorHAnsi" w:cstheme="minorHAnsi"/>
        </w:rPr>
        <w:t>ship</w:t>
      </w:r>
      <w:r w:rsidRPr="00DE10D0">
        <w:rPr>
          <w:rFonts w:asciiTheme="minorHAnsi" w:hAnsiTheme="minorHAnsi" w:cstheme="minorHAnsi"/>
        </w:rPr>
        <w:t xml:space="preserve"> or </w:t>
      </w:r>
      <w:r w:rsidR="00E72F6E">
        <w:rPr>
          <w:rFonts w:asciiTheme="minorHAnsi" w:hAnsiTheme="minorHAnsi" w:cstheme="minorHAnsi"/>
        </w:rPr>
        <w:t>job responsibility</w:t>
      </w:r>
      <w:r w:rsidRPr="00DE10D0">
        <w:rPr>
          <w:rFonts w:asciiTheme="minorHAnsi" w:hAnsiTheme="minorHAnsi" w:cstheme="minorHAnsi"/>
        </w:rPr>
        <w:t xml:space="preserve"> preferred.</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Skill at creating relationships.</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Ability to provide leadership, mutual respect</w:t>
      </w:r>
      <w:r w:rsidR="00574E30">
        <w:rPr>
          <w:rFonts w:asciiTheme="minorHAnsi" w:hAnsiTheme="minorHAnsi" w:cstheme="minorHAnsi"/>
        </w:rPr>
        <w:t>,</w:t>
      </w:r>
      <w:r w:rsidRPr="00DE10D0">
        <w:rPr>
          <w:rFonts w:asciiTheme="minorHAnsi" w:hAnsiTheme="minorHAnsi" w:cstheme="minorHAnsi"/>
        </w:rPr>
        <w:t xml:space="preserve"> and work effectively in diverse groups. </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 xml:space="preserve">Ability to work effectively in a changing organizational environment. </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 xml:space="preserve">Strong commitment to team-based management and quality of service. </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Strong written and verbal communication skills; effective public speaker.</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High-level interpersonal skills.</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 xml:space="preserve">Familiarity with donor/contact database such as </w:t>
      </w:r>
      <w:proofErr w:type="spellStart"/>
      <w:r w:rsidRPr="00DE10D0">
        <w:rPr>
          <w:rFonts w:asciiTheme="minorHAnsi" w:hAnsiTheme="minorHAnsi" w:cstheme="minorHAnsi"/>
        </w:rPr>
        <w:t>Talisma</w:t>
      </w:r>
      <w:proofErr w:type="spellEnd"/>
      <w:r w:rsidRPr="00DE10D0">
        <w:rPr>
          <w:rFonts w:asciiTheme="minorHAnsi" w:hAnsiTheme="minorHAnsi" w:cstheme="minorHAnsi"/>
        </w:rPr>
        <w:t>/Donor II or similar product.</w:t>
      </w:r>
    </w:p>
    <w:p w:rsidR="00DE10D0" w:rsidRPr="00DE10D0" w:rsidRDefault="00DE10D0" w:rsidP="00DE10D0">
      <w:pPr>
        <w:pStyle w:val="ListParagraph"/>
        <w:numPr>
          <w:ilvl w:val="0"/>
          <w:numId w:val="3"/>
        </w:numPr>
        <w:rPr>
          <w:rFonts w:asciiTheme="minorHAnsi" w:hAnsiTheme="minorHAnsi" w:cstheme="minorHAnsi"/>
        </w:rPr>
      </w:pPr>
      <w:r w:rsidRPr="00DE10D0">
        <w:rPr>
          <w:rFonts w:asciiTheme="minorHAnsi" w:hAnsiTheme="minorHAnsi" w:cstheme="minorHAnsi"/>
        </w:rPr>
        <w:t>Proficiency with Microsoft Office Suite and Excel.</w:t>
      </w:r>
    </w:p>
    <w:p w:rsidR="000B1772" w:rsidRPr="007F4A35" w:rsidRDefault="000B1772" w:rsidP="000B1772">
      <w:pPr>
        <w:pStyle w:val="BodyText"/>
        <w:rPr>
          <w:rFonts w:ascii="Segoe UI" w:hAnsi="Segoe UI" w:cs="Segoe UI"/>
          <w:bCs/>
          <w:szCs w:val="22"/>
        </w:rPr>
      </w:pPr>
    </w:p>
    <w:p w:rsidR="000B1772" w:rsidRDefault="000B1772" w:rsidP="000B1772">
      <w:pPr>
        <w:pStyle w:val="1AutoList1"/>
        <w:rPr>
          <w:rFonts w:ascii="Segoe UI" w:hAnsi="Segoe UI" w:cs="Segoe UI"/>
          <w:sz w:val="22"/>
          <w:szCs w:val="22"/>
        </w:rPr>
      </w:pPr>
    </w:p>
    <w:p w:rsidR="00074193" w:rsidRPr="00074193" w:rsidRDefault="00074193" w:rsidP="00074193">
      <w:pPr>
        <w:rPr>
          <w:rFonts w:ascii="Segoe UI" w:hAnsi="Segoe UI" w:cs="Segoe UI"/>
          <w:b/>
          <w:bCs/>
          <w:smallCaps/>
        </w:rPr>
      </w:pPr>
      <w:r>
        <w:rPr>
          <w:rFonts w:ascii="Segoe UI" w:hAnsi="Segoe UI" w:cs="Segoe UI"/>
          <w:b/>
          <w:bCs/>
          <w:smallCaps/>
        </w:rPr>
        <w:t>Procedure for Candidacy:</w:t>
      </w:r>
    </w:p>
    <w:p w:rsidR="00074193" w:rsidRPr="00074193" w:rsidRDefault="00DE10D0" w:rsidP="00074193">
      <w:pPr>
        <w:spacing w:after="0" w:line="240" w:lineRule="auto"/>
        <w:rPr>
          <w:rFonts w:cs="Segoe UI"/>
          <w:b/>
          <w:sz w:val="24"/>
          <w:szCs w:val="24"/>
          <w:u w:val="single"/>
        </w:rPr>
      </w:pPr>
      <w:bookmarkStart w:id="1" w:name="_Hlk480816405"/>
      <w:r w:rsidRPr="00C92ED0">
        <w:rPr>
          <w:rFonts w:ascii="Calibri" w:hAnsi="Calibri" w:cs="Calibri"/>
          <w:sz w:val="24"/>
        </w:rPr>
        <w:t xml:space="preserve">Guilford Technical Community College </w:t>
      </w:r>
      <w:r w:rsidR="00074193" w:rsidRPr="00074193">
        <w:rPr>
          <w:rFonts w:cs="Segoe UI"/>
          <w:sz w:val="24"/>
          <w:szCs w:val="24"/>
        </w:rPr>
        <w:t xml:space="preserve">has retained Capital Development Services to assist with professional recruitment.  </w:t>
      </w:r>
      <w:r w:rsidR="00074193" w:rsidRPr="00074193">
        <w:rPr>
          <w:rFonts w:cs="Segoe UI"/>
          <w:b/>
          <w:sz w:val="24"/>
          <w:szCs w:val="24"/>
        </w:rPr>
        <w:t xml:space="preserve">Nominations, expressions of interest, and applications can be submitted via email to </w:t>
      </w:r>
      <w:hyperlink r:id="rId10" w:history="1">
        <w:r w:rsidR="00074193" w:rsidRPr="00074193">
          <w:rPr>
            <w:rStyle w:val="Hyperlink"/>
            <w:rFonts w:cs="Segoe UI"/>
            <w:b/>
            <w:sz w:val="24"/>
            <w:szCs w:val="24"/>
          </w:rPr>
          <w:t>searchservices@capdev.com</w:t>
        </w:r>
      </w:hyperlink>
      <w:r w:rsidR="004E54D8">
        <w:rPr>
          <w:rFonts w:cs="Segoe UI"/>
          <w:sz w:val="24"/>
          <w:szCs w:val="24"/>
        </w:rPr>
        <w:t>.</w:t>
      </w:r>
      <w:r w:rsidR="00074193" w:rsidRPr="00074193">
        <w:rPr>
          <w:rFonts w:cs="Segoe UI"/>
          <w:sz w:val="24"/>
          <w:szCs w:val="24"/>
        </w:rPr>
        <w:t xml:space="preserve"> </w:t>
      </w:r>
    </w:p>
    <w:bookmarkEnd w:id="1"/>
    <w:p w:rsidR="00074193" w:rsidRPr="00074193" w:rsidRDefault="00074193" w:rsidP="00074193">
      <w:pPr>
        <w:spacing w:line="240" w:lineRule="auto"/>
        <w:rPr>
          <w:rFonts w:cs="Segoe UI"/>
          <w:sz w:val="24"/>
          <w:szCs w:val="24"/>
        </w:rPr>
      </w:pPr>
    </w:p>
    <w:p w:rsidR="00074193" w:rsidRPr="00074193" w:rsidRDefault="00074193" w:rsidP="00074193">
      <w:pPr>
        <w:spacing w:line="240" w:lineRule="auto"/>
        <w:rPr>
          <w:rFonts w:cs="Segoe UI"/>
          <w:sz w:val="24"/>
          <w:szCs w:val="24"/>
        </w:rPr>
      </w:pPr>
      <w:r w:rsidRPr="00074193">
        <w:rPr>
          <w:rFonts w:cs="Segoe UI"/>
          <w:sz w:val="24"/>
          <w:szCs w:val="24"/>
        </w:rPr>
        <w:t>Candidates should include a cover letter, a resume, and a list of three references.  All material will be confidential.  Additional inquiries may be directed to Capital Development Services, 336-747-0133 x 208.</w:t>
      </w:r>
    </w:p>
    <w:p w:rsidR="00074193" w:rsidRPr="007F4A35" w:rsidRDefault="00074193" w:rsidP="000B1772">
      <w:pPr>
        <w:pStyle w:val="1AutoList1"/>
        <w:rPr>
          <w:rFonts w:ascii="Segoe UI" w:hAnsi="Segoe UI" w:cs="Segoe UI"/>
          <w:sz w:val="22"/>
          <w:szCs w:val="22"/>
        </w:rPr>
      </w:pPr>
    </w:p>
    <w:p w:rsidR="000B1772" w:rsidRDefault="00C67EF2" w:rsidP="00DE10D0">
      <w:pPr>
        <w:spacing w:after="0"/>
        <w:jc w:val="center"/>
      </w:pPr>
      <w:r>
        <w:rPr>
          <w:noProof/>
        </w:rPr>
        <w:drawing>
          <wp:inline distT="0" distB="0" distL="0" distR="0">
            <wp:extent cx="4184650" cy="244372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Parker-Grad-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8609" cy="2446040"/>
                    </a:xfrm>
                    <a:prstGeom prst="rect">
                      <a:avLst/>
                    </a:prstGeom>
                  </pic:spPr>
                </pic:pic>
              </a:graphicData>
            </a:graphic>
          </wp:inline>
        </w:drawing>
      </w:r>
      <w:bookmarkStart w:id="2" w:name="_GoBack"/>
      <w:bookmarkEnd w:id="2"/>
    </w:p>
    <w:sectPr w:rsidR="000B1772" w:rsidSect="00DE10D0">
      <w:headerReference w:type="default" r:id="rId12"/>
      <w:pgSz w:w="12240" w:h="15840"/>
      <w:pgMar w:top="1296"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C9" w:rsidRDefault="004311C9" w:rsidP="000B1772">
      <w:pPr>
        <w:spacing w:after="0" w:line="240" w:lineRule="auto"/>
      </w:pPr>
      <w:r>
        <w:separator/>
      </w:r>
    </w:p>
  </w:endnote>
  <w:endnote w:type="continuationSeparator" w:id="0">
    <w:p w:rsidR="004311C9" w:rsidRDefault="004311C9" w:rsidP="000B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C9" w:rsidRDefault="004311C9" w:rsidP="000B1772">
      <w:pPr>
        <w:spacing w:after="0" w:line="240" w:lineRule="auto"/>
      </w:pPr>
      <w:r>
        <w:separator/>
      </w:r>
    </w:p>
  </w:footnote>
  <w:footnote w:type="continuationSeparator" w:id="0">
    <w:p w:rsidR="004311C9" w:rsidRDefault="004311C9" w:rsidP="000B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72" w:rsidRDefault="000B1772" w:rsidP="000B1772">
    <w:pPr>
      <w:pStyle w:val="Header"/>
      <w:jc w:val="center"/>
      <w:rPr>
        <w:noProof/>
      </w:rPr>
    </w:pPr>
  </w:p>
  <w:p w:rsidR="00A31EFD" w:rsidRDefault="00A31EFD" w:rsidP="000B1772">
    <w:pPr>
      <w:pStyle w:val="Header"/>
      <w:jc w:val="center"/>
      <w:rPr>
        <w:noProof/>
      </w:rPr>
    </w:pPr>
  </w:p>
  <w:p w:rsidR="00A31EFD" w:rsidRDefault="00A31EFD" w:rsidP="000B1772">
    <w:pPr>
      <w:pStyle w:val="Header"/>
      <w:jc w:val="center"/>
    </w:pPr>
  </w:p>
  <w:p w:rsidR="000B1772" w:rsidRDefault="000B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EA9"/>
    <w:multiLevelType w:val="hybridMultilevel"/>
    <w:tmpl w:val="DA7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5D01"/>
    <w:multiLevelType w:val="hybridMultilevel"/>
    <w:tmpl w:val="9628E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05E75"/>
    <w:multiLevelType w:val="hybridMultilevel"/>
    <w:tmpl w:val="DE50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05A61"/>
    <w:multiLevelType w:val="hybridMultilevel"/>
    <w:tmpl w:val="F54A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3672F"/>
    <w:multiLevelType w:val="hybridMultilevel"/>
    <w:tmpl w:val="F35CC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72"/>
    <w:rsid w:val="00011F27"/>
    <w:rsid w:val="00053B29"/>
    <w:rsid w:val="00074193"/>
    <w:rsid w:val="000B1772"/>
    <w:rsid w:val="001648F2"/>
    <w:rsid w:val="001A0C74"/>
    <w:rsid w:val="001D7297"/>
    <w:rsid w:val="00402C4F"/>
    <w:rsid w:val="004311C9"/>
    <w:rsid w:val="004E54D8"/>
    <w:rsid w:val="00574E30"/>
    <w:rsid w:val="005C49D5"/>
    <w:rsid w:val="005F7755"/>
    <w:rsid w:val="00614BF8"/>
    <w:rsid w:val="00615529"/>
    <w:rsid w:val="006318FF"/>
    <w:rsid w:val="007D57DE"/>
    <w:rsid w:val="007E2404"/>
    <w:rsid w:val="0081287B"/>
    <w:rsid w:val="0089631C"/>
    <w:rsid w:val="008B40A6"/>
    <w:rsid w:val="008F0556"/>
    <w:rsid w:val="009D3575"/>
    <w:rsid w:val="00A31EFD"/>
    <w:rsid w:val="00AD09FF"/>
    <w:rsid w:val="00AE7656"/>
    <w:rsid w:val="00B26281"/>
    <w:rsid w:val="00B706DF"/>
    <w:rsid w:val="00B772A6"/>
    <w:rsid w:val="00BA1E4C"/>
    <w:rsid w:val="00BB4586"/>
    <w:rsid w:val="00BD3F08"/>
    <w:rsid w:val="00C65D07"/>
    <w:rsid w:val="00C67EF2"/>
    <w:rsid w:val="00C82402"/>
    <w:rsid w:val="00C92ED0"/>
    <w:rsid w:val="00D1705A"/>
    <w:rsid w:val="00D57B60"/>
    <w:rsid w:val="00DA3FA0"/>
    <w:rsid w:val="00DE10D0"/>
    <w:rsid w:val="00E5637D"/>
    <w:rsid w:val="00E72F6E"/>
    <w:rsid w:val="00E92F0C"/>
    <w:rsid w:val="00EB06F5"/>
    <w:rsid w:val="00F6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9C4E9-4889-4378-8A46-ADC913E0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0B1772"/>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B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72"/>
    <w:rPr>
      <w:rFonts w:ascii="Segoe UI" w:hAnsi="Segoe UI" w:cs="Segoe UI"/>
      <w:sz w:val="18"/>
      <w:szCs w:val="18"/>
    </w:rPr>
  </w:style>
  <w:style w:type="paragraph" w:styleId="BodyText">
    <w:name w:val="Body Text"/>
    <w:basedOn w:val="Normal"/>
    <w:link w:val="BodyTextChar"/>
    <w:rsid w:val="000B1772"/>
    <w:pPr>
      <w:widowControl w:val="0"/>
      <w:spacing w:after="0" w:line="240" w:lineRule="auto"/>
    </w:pPr>
    <w:rPr>
      <w:rFonts w:ascii="Palatino" w:eastAsia="Times New Roman" w:hAnsi="Palatino" w:cs="Times New Roman"/>
      <w:snapToGrid w:val="0"/>
      <w:szCs w:val="20"/>
    </w:rPr>
  </w:style>
  <w:style w:type="character" w:customStyle="1" w:styleId="BodyTextChar">
    <w:name w:val="Body Text Char"/>
    <w:basedOn w:val="DefaultParagraphFont"/>
    <w:link w:val="BodyText"/>
    <w:rsid w:val="000B1772"/>
    <w:rPr>
      <w:rFonts w:ascii="Palatino" w:eastAsia="Times New Roman" w:hAnsi="Palatino" w:cs="Times New Roman"/>
      <w:snapToGrid w:val="0"/>
      <w:szCs w:val="20"/>
    </w:rPr>
  </w:style>
  <w:style w:type="character" w:styleId="CommentReference">
    <w:name w:val="annotation reference"/>
    <w:rsid w:val="000B1772"/>
    <w:rPr>
      <w:sz w:val="16"/>
      <w:szCs w:val="16"/>
    </w:rPr>
  </w:style>
  <w:style w:type="paragraph" w:styleId="CommentText">
    <w:name w:val="annotation text"/>
    <w:basedOn w:val="Normal"/>
    <w:link w:val="CommentTextChar"/>
    <w:rsid w:val="000B17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B177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1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72"/>
  </w:style>
  <w:style w:type="paragraph" w:styleId="Footer">
    <w:name w:val="footer"/>
    <w:basedOn w:val="Normal"/>
    <w:link w:val="FooterChar"/>
    <w:uiPriority w:val="99"/>
    <w:unhideWhenUsed/>
    <w:rsid w:val="000B1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72"/>
  </w:style>
  <w:style w:type="paragraph" w:styleId="Title">
    <w:name w:val="Title"/>
    <w:basedOn w:val="Normal"/>
    <w:link w:val="TitleChar"/>
    <w:qFormat/>
    <w:rsid w:val="00A31EFD"/>
    <w:pPr>
      <w:spacing w:after="0" w:line="240" w:lineRule="auto"/>
      <w:jc w:val="center"/>
    </w:pPr>
    <w:rPr>
      <w:rFonts w:ascii="Times New Roman" w:eastAsia="Times New Roman" w:hAnsi="Times New Roman" w:cs="Times New Roman"/>
      <w:b/>
      <w:caps/>
      <w:sz w:val="40"/>
      <w:szCs w:val="20"/>
      <w:u w:color="000000"/>
    </w:rPr>
  </w:style>
  <w:style w:type="character" w:customStyle="1" w:styleId="TitleChar">
    <w:name w:val="Title Char"/>
    <w:basedOn w:val="DefaultParagraphFont"/>
    <w:link w:val="Title"/>
    <w:rsid w:val="00A31EFD"/>
    <w:rPr>
      <w:rFonts w:ascii="Times New Roman" w:eastAsia="Times New Roman" w:hAnsi="Times New Roman" w:cs="Times New Roman"/>
      <w:b/>
      <w:caps/>
      <w:sz w:val="40"/>
      <w:szCs w:val="20"/>
      <w:u w:color="000000"/>
    </w:rPr>
  </w:style>
  <w:style w:type="character" w:styleId="Hyperlink">
    <w:name w:val="Hyperlink"/>
    <w:rsid w:val="00074193"/>
    <w:rPr>
      <w:u w:val="single"/>
    </w:rPr>
  </w:style>
  <w:style w:type="paragraph" w:styleId="NoSpacing">
    <w:name w:val="No Spacing"/>
    <w:uiPriority w:val="1"/>
    <w:qFormat/>
    <w:rsid w:val="00074193"/>
    <w:pPr>
      <w:spacing w:after="0" w:line="240" w:lineRule="auto"/>
    </w:pPr>
  </w:style>
  <w:style w:type="paragraph" w:customStyle="1" w:styleId="Questions">
    <w:name w:val="Questions"/>
    <w:basedOn w:val="BodyText"/>
    <w:uiPriority w:val="99"/>
    <w:rsid w:val="008B40A6"/>
    <w:pPr>
      <w:widowControl/>
      <w:spacing w:after="40"/>
      <w:ind w:left="-720"/>
    </w:pPr>
    <w:rPr>
      <w:rFonts w:ascii="Arial" w:hAnsi="Arial"/>
      <w:snapToGrid/>
      <w:sz w:val="19"/>
      <w:szCs w:val="19"/>
    </w:rPr>
  </w:style>
  <w:style w:type="paragraph" w:styleId="ListParagraph">
    <w:name w:val="List Paragraph"/>
    <w:basedOn w:val="Normal"/>
    <w:uiPriority w:val="34"/>
    <w:qFormat/>
    <w:rsid w:val="00DE10D0"/>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searchservices@capdev.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Mitchell Community College</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Rose M.</dc:creator>
  <cp:lastModifiedBy>Jen Tozier</cp:lastModifiedBy>
  <cp:revision>2</cp:revision>
  <cp:lastPrinted>2016-09-02T14:40:00Z</cp:lastPrinted>
  <dcterms:created xsi:type="dcterms:W3CDTF">2017-05-04T20:02:00Z</dcterms:created>
  <dcterms:modified xsi:type="dcterms:W3CDTF">2017-05-04T20:02:00Z</dcterms:modified>
</cp:coreProperties>
</file>