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4A2" w:rsidRDefault="00AD536D">
      <w:pPr>
        <w:jc w:val="right"/>
        <w:rPr>
          <w:b/>
          <w:bCs/>
          <w:szCs w:val="20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-381000</wp:posOffset>
            </wp:positionV>
            <wp:extent cx="1257300" cy="980228"/>
            <wp:effectExtent l="0" t="0" r="0" b="0"/>
            <wp:wrapNone/>
            <wp:docPr id="6" name="Picture 0" descr="Anuvi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uvia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50" cy="98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4A2" w:rsidRDefault="006904A2">
      <w:pPr>
        <w:jc w:val="right"/>
        <w:rPr>
          <w:b/>
          <w:bCs/>
          <w:szCs w:val="20"/>
        </w:rPr>
      </w:pPr>
    </w:p>
    <w:p w:rsidR="006904A2" w:rsidRDefault="006904A2">
      <w:pPr>
        <w:jc w:val="right"/>
        <w:rPr>
          <w:rFonts w:ascii="Arial" w:hAnsi="Arial" w:cs="Arial"/>
        </w:rPr>
      </w:pPr>
    </w:p>
    <w:p w:rsidR="006904A2" w:rsidRPr="004E4303" w:rsidRDefault="006904A2">
      <w:pPr>
        <w:jc w:val="center"/>
        <w:rPr>
          <w:b/>
          <w:bCs/>
          <w:sz w:val="22"/>
          <w:szCs w:val="22"/>
        </w:rPr>
      </w:pPr>
    </w:p>
    <w:p w:rsidR="006904A2" w:rsidRPr="004E4303" w:rsidRDefault="006904A2" w:rsidP="004E4303">
      <w:pPr>
        <w:jc w:val="center"/>
        <w:rPr>
          <w:b/>
          <w:bCs/>
          <w:sz w:val="22"/>
          <w:szCs w:val="22"/>
        </w:rPr>
      </w:pPr>
      <w:r w:rsidRPr="004E4303">
        <w:rPr>
          <w:b/>
          <w:bCs/>
          <w:sz w:val="22"/>
          <w:szCs w:val="22"/>
        </w:rPr>
        <w:t>JOB DESCRIPTION</w:t>
      </w:r>
    </w:p>
    <w:p w:rsidR="006904A2" w:rsidRPr="00AA7464" w:rsidRDefault="00AD536D" w:rsidP="004E4303">
      <w:pPr>
        <w:jc w:val="both"/>
        <w:rPr>
          <w:b/>
          <w:szCs w:val="20"/>
        </w:rPr>
      </w:pPr>
      <w:r w:rsidRPr="00AA7464">
        <w:rPr>
          <w:b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-3175</wp:posOffset>
                </wp:positionV>
                <wp:extent cx="6807200" cy="0"/>
                <wp:effectExtent l="13970" t="9525" r="825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E43A2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-.25pt" to="532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4y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m6RNIjBE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"/>
            </w:pict>
          </mc:Fallback>
        </mc:AlternateContent>
      </w:r>
      <w:r w:rsidR="006904A2" w:rsidRPr="00AA7464">
        <w:rPr>
          <w:b/>
          <w:bCs/>
          <w:szCs w:val="20"/>
        </w:rPr>
        <w:t>TITLE:</w:t>
      </w:r>
      <w:r w:rsidR="006904A2" w:rsidRPr="00AA7464">
        <w:rPr>
          <w:b/>
          <w:bCs/>
          <w:szCs w:val="20"/>
        </w:rPr>
        <w:tab/>
      </w:r>
      <w:r w:rsidR="006904A2" w:rsidRPr="00AA7464">
        <w:rPr>
          <w:b/>
          <w:bCs/>
          <w:szCs w:val="20"/>
        </w:rPr>
        <w:tab/>
      </w:r>
      <w:r w:rsidR="006904A2" w:rsidRPr="00AA7464">
        <w:rPr>
          <w:b/>
          <w:bCs/>
          <w:szCs w:val="20"/>
        </w:rPr>
        <w:tab/>
      </w:r>
      <w:r w:rsidR="006904A2" w:rsidRPr="00AA7464">
        <w:rPr>
          <w:b/>
          <w:szCs w:val="20"/>
        </w:rPr>
        <w:tab/>
      </w:r>
      <w:r w:rsidR="008C0786" w:rsidRPr="00AA7464">
        <w:rPr>
          <w:b/>
          <w:szCs w:val="20"/>
        </w:rPr>
        <w:t xml:space="preserve">Director of </w:t>
      </w:r>
      <w:r w:rsidR="008207EC" w:rsidRPr="00AA7464">
        <w:rPr>
          <w:b/>
          <w:szCs w:val="20"/>
        </w:rPr>
        <w:t>Fund Development</w:t>
      </w:r>
    </w:p>
    <w:p w:rsidR="006904A2" w:rsidRPr="00AA7464" w:rsidRDefault="006904A2" w:rsidP="004E4303">
      <w:pPr>
        <w:jc w:val="both"/>
        <w:rPr>
          <w:b/>
          <w:bCs/>
          <w:szCs w:val="20"/>
        </w:rPr>
      </w:pPr>
      <w:r w:rsidRPr="00AA7464">
        <w:rPr>
          <w:b/>
          <w:bCs/>
          <w:szCs w:val="20"/>
        </w:rPr>
        <w:t>CLASSIFICATION:</w:t>
      </w:r>
      <w:r w:rsidRPr="00AA7464">
        <w:rPr>
          <w:b/>
          <w:bCs/>
          <w:szCs w:val="20"/>
        </w:rPr>
        <w:tab/>
      </w:r>
      <w:r w:rsidRPr="00AA7464">
        <w:rPr>
          <w:b/>
          <w:bCs/>
          <w:szCs w:val="20"/>
        </w:rPr>
        <w:tab/>
      </w:r>
      <w:r w:rsidR="006015BD" w:rsidRPr="00AA7464">
        <w:rPr>
          <w:b/>
          <w:bCs/>
          <w:szCs w:val="20"/>
        </w:rPr>
        <w:t>Exempt</w:t>
      </w:r>
    </w:p>
    <w:p w:rsidR="006904A2" w:rsidRPr="00AA7464" w:rsidRDefault="006904A2" w:rsidP="004E4303">
      <w:pPr>
        <w:jc w:val="both"/>
        <w:rPr>
          <w:b/>
          <w:bCs/>
          <w:szCs w:val="20"/>
        </w:rPr>
      </w:pPr>
      <w:r w:rsidRPr="00AA7464">
        <w:rPr>
          <w:b/>
          <w:bCs/>
          <w:szCs w:val="20"/>
        </w:rPr>
        <w:t>DEPARTMENT:</w:t>
      </w:r>
      <w:r w:rsidRPr="00AA7464">
        <w:rPr>
          <w:b/>
          <w:bCs/>
          <w:szCs w:val="20"/>
        </w:rPr>
        <w:tab/>
      </w:r>
      <w:r w:rsidRPr="00AA7464">
        <w:rPr>
          <w:b/>
          <w:bCs/>
          <w:szCs w:val="20"/>
        </w:rPr>
        <w:tab/>
      </w:r>
      <w:r w:rsidR="008207EC" w:rsidRPr="00AA7464">
        <w:rPr>
          <w:b/>
          <w:bCs/>
          <w:szCs w:val="20"/>
        </w:rPr>
        <w:t>Fund Development</w:t>
      </w:r>
    </w:p>
    <w:p w:rsidR="006904A2" w:rsidRPr="00AA7464" w:rsidRDefault="003055B9" w:rsidP="004E4303">
      <w:pPr>
        <w:jc w:val="both"/>
        <w:rPr>
          <w:b/>
          <w:bCs/>
          <w:szCs w:val="20"/>
        </w:rPr>
      </w:pPr>
      <w:r w:rsidRPr="00AA7464">
        <w:rPr>
          <w:b/>
          <w:bCs/>
          <w:szCs w:val="20"/>
        </w:rPr>
        <w:t>WORK LOCATION:</w:t>
      </w:r>
      <w:r w:rsidRPr="00AA7464">
        <w:rPr>
          <w:b/>
          <w:bCs/>
          <w:szCs w:val="20"/>
        </w:rPr>
        <w:tab/>
      </w:r>
      <w:r w:rsidRPr="00AA7464">
        <w:rPr>
          <w:b/>
          <w:bCs/>
          <w:szCs w:val="20"/>
        </w:rPr>
        <w:tab/>
      </w:r>
      <w:r w:rsidR="008207EC" w:rsidRPr="00AA7464">
        <w:rPr>
          <w:b/>
          <w:bCs/>
          <w:szCs w:val="20"/>
        </w:rPr>
        <w:t xml:space="preserve">100 </w:t>
      </w:r>
      <w:r w:rsidR="006015BD" w:rsidRPr="00AA7464">
        <w:rPr>
          <w:b/>
          <w:bCs/>
          <w:szCs w:val="20"/>
        </w:rPr>
        <w:t>Billingsley Road</w:t>
      </w:r>
    </w:p>
    <w:p w:rsidR="006904A2" w:rsidRPr="00AA7464" w:rsidRDefault="00964D90" w:rsidP="004E4303">
      <w:pPr>
        <w:jc w:val="both"/>
        <w:rPr>
          <w:b/>
          <w:bCs/>
          <w:szCs w:val="20"/>
        </w:rPr>
      </w:pPr>
      <w:r w:rsidRPr="00AA7464">
        <w:rPr>
          <w:b/>
          <w:bCs/>
          <w:szCs w:val="20"/>
        </w:rPr>
        <w:t>REPORTS TO:</w:t>
      </w:r>
      <w:r w:rsidRPr="00AA7464">
        <w:rPr>
          <w:b/>
          <w:bCs/>
          <w:szCs w:val="20"/>
        </w:rPr>
        <w:tab/>
      </w:r>
      <w:r w:rsidR="004E4303" w:rsidRPr="00AA7464">
        <w:rPr>
          <w:b/>
          <w:bCs/>
          <w:szCs w:val="20"/>
        </w:rPr>
        <w:tab/>
      </w:r>
      <w:r w:rsidR="004E4303" w:rsidRPr="00AA7464">
        <w:rPr>
          <w:b/>
          <w:bCs/>
          <w:szCs w:val="20"/>
        </w:rPr>
        <w:tab/>
      </w:r>
      <w:r w:rsidR="006015BD" w:rsidRPr="00AA7464">
        <w:rPr>
          <w:b/>
          <w:bCs/>
          <w:szCs w:val="20"/>
        </w:rPr>
        <w:t>Executive Director</w:t>
      </w:r>
    </w:p>
    <w:p w:rsidR="006904A2" w:rsidRPr="00AA7464" w:rsidRDefault="006904A2" w:rsidP="004E4303">
      <w:pPr>
        <w:jc w:val="both"/>
        <w:rPr>
          <w:b/>
          <w:bCs/>
          <w:szCs w:val="20"/>
        </w:rPr>
      </w:pPr>
      <w:r w:rsidRPr="00AA7464">
        <w:rPr>
          <w:b/>
          <w:bCs/>
          <w:szCs w:val="20"/>
        </w:rPr>
        <w:t xml:space="preserve">SUPERVISES:   </w:t>
      </w:r>
      <w:r w:rsidRPr="00AA7464">
        <w:rPr>
          <w:b/>
          <w:bCs/>
          <w:szCs w:val="20"/>
        </w:rPr>
        <w:tab/>
      </w:r>
      <w:r w:rsidRPr="00AA7464">
        <w:rPr>
          <w:b/>
          <w:bCs/>
          <w:szCs w:val="20"/>
        </w:rPr>
        <w:tab/>
      </w:r>
      <w:r w:rsidR="000E3365" w:rsidRPr="00AA7464">
        <w:rPr>
          <w:b/>
          <w:bCs/>
          <w:szCs w:val="20"/>
        </w:rPr>
        <w:t>Grant Writing &amp; Support Coordinator</w:t>
      </w:r>
    </w:p>
    <w:p w:rsidR="006904A2" w:rsidRPr="004E4303" w:rsidRDefault="006904A2" w:rsidP="004E4303">
      <w:pPr>
        <w:jc w:val="both"/>
        <w:rPr>
          <w:b/>
          <w:bCs/>
          <w:sz w:val="22"/>
          <w:szCs w:val="22"/>
        </w:rPr>
      </w:pPr>
      <w:r w:rsidRPr="004E4303">
        <w:rPr>
          <w:b/>
          <w:bCs/>
          <w:sz w:val="22"/>
          <w:szCs w:val="22"/>
        </w:rPr>
        <w:tab/>
      </w:r>
      <w:r w:rsidRPr="004E4303">
        <w:rPr>
          <w:b/>
          <w:bCs/>
          <w:sz w:val="22"/>
          <w:szCs w:val="22"/>
        </w:rPr>
        <w:tab/>
      </w:r>
      <w:r w:rsidRPr="004E4303">
        <w:rPr>
          <w:b/>
          <w:bCs/>
          <w:sz w:val="22"/>
          <w:szCs w:val="22"/>
        </w:rPr>
        <w:tab/>
      </w:r>
      <w:r w:rsidRPr="004E4303">
        <w:rPr>
          <w:b/>
          <w:bCs/>
          <w:sz w:val="22"/>
          <w:szCs w:val="22"/>
        </w:rPr>
        <w:tab/>
      </w:r>
      <w:r w:rsidRPr="004E4303">
        <w:rPr>
          <w:b/>
          <w:bCs/>
          <w:sz w:val="22"/>
          <w:szCs w:val="22"/>
        </w:rPr>
        <w:tab/>
      </w:r>
    </w:p>
    <w:p w:rsidR="00166780" w:rsidRPr="00AA7464" w:rsidRDefault="003C6C0F" w:rsidP="004E4303">
      <w:pPr>
        <w:rPr>
          <w:szCs w:val="20"/>
        </w:rPr>
      </w:pPr>
      <w:r w:rsidRPr="00AA7464">
        <w:rPr>
          <w:b/>
          <w:bCs/>
          <w:iCs/>
          <w:szCs w:val="20"/>
        </w:rPr>
        <w:t xml:space="preserve">JOB </w:t>
      </w:r>
      <w:r w:rsidR="001D366A" w:rsidRPr="00AA7464">
        <w:rPr>
          <w:b/>
          <w:bCs/>
          <w:iCs/>
          <w:szCs w:val="20"/>
        </w:rPr>
        <w:t>REQUIREMENTS</w:t>
      </w:r>
      <w:r w:rsidRPr="00AA7464">
        <w:rPr>
          <w:b/>
          <w:bCs/>
          <w:iCs/>
          <w:szCs w:val="20"/>
        </w:rPr>
        <w:t>:</w:t>
      </w:r>
      <w:r w:rsidR="00D563D5" w:rsidRPr="00AA7464">
        <w:rPr>
          <w:b/>
          <w:bCs/>
          <w:iCs/>
          <w:szCs w:val="20"/>
        </w:rPr>
        <w:t xml:space="preserve"> </w:t>
      </w:r>
      <w:r w:rsidR="00476F46" w:rsidRPr="00AA7464">
        <w:rPr>
          <w:b/>
          <w:bCs/>
          <w:iCs/>
          <w:szCs w:val="20"/>
        </w:rPr>
        <w:t xml:space="preserve">  </w:t>
      </w:r>
      <w:r w:rsidR="00476F46" w:rsidRPr="00AA7464">
        <w:rPr>
          <w:szCs w:val="20"/>
        </w:rPr>
        <w:t>Requirements for this positon include a minimum of five years of experience in professional fundraising</w:t>
      </w:r>
      <w:r w:rsidR="00EE4C2D" w:rsidRPr="00AA7464">
        <w:rPr>
          <w:szCs w:val="20"/>
        </w:rPr>
        <w:t>.</w:t>
      </w:r>
      <w:r w:rsidR="00476F46" w:rsidRPr="00AA7464">
        <w:rPr>
          <w:szCs w:val="20"/>
        </w:rPr>
        <w:t xml:space="preserve"> </w:t>
      </w:r>
      <w:r w:rsidR="00EE4C2D" w:rsidRPr="00AA7464">
        <w:rPr>
          <w:szCs w:val="20"/>
        </w:rPr>
        <w:t xml:space="preserve">The successful candidate must have </w:t>
      </w:r>
      <w:r w:rsidR="00476F46" w:rsidRPr="00AA7464">
        <w:rPr>
          <w:szCs w:val="20"/>
        </w:rPr>
        <w:t>a proven track record in developing and implementing strategic fundraising plans with goals, objectives, timelines</w:t>
      </w:r>
      <w:r w:rsidR="0058448B" w:rsidRPr="00AA7464">
        <w:rPr>
          <w:szCs w:val="20"/>
        </w:rPr>
        <w:t>,</w:t>
      </w:r>
      <w:r w:rsidR="00476F46" w:rsidRPr="00AA7464">
        <w:rPr>
          <w:szCs w:val="20"/>
        </w:rPr>
        <w:t xml:space="preserve"> and evaluation of results in organizations with budgets greater than $</w:t>
      </w:r>
      <w:r w:rsidR="00170940" w:rsidRPr="00AA7464">
        <w:rPr>
          <w:szCs w:val="20"/>
        </w:rPr>
        <w:t>10</w:t>
      </w:r>
      <w:r w:rsidR="00476F46" w:rsidRPr="00AA7464">
        <w:rPr>
          <w:szCs w:val="20"/>
        </w:rPr>
        <w:t xml:space="preserve">,000,000.  Additional </w:t>
      </w:r>
      <w:r w:rsidR="004F51BE" w:rsidRPr="00AA7464">
        <w:rPr>
          <w:szCs w:val="20"/>
        </w:rPr>
        <w:t xml:space="preserve">position </w:t>
      </w:r>
      <w:r w:rsidR="00476F46" w:rsidRPr="00AA7464">
        <w:rPr>
          <w:szCs w:val="20"/>
        </w:rPr>
        <w:t xml:space="preserve">requirements are a Bachelor’s Degree or a higher level of formal education in a related field such as communications, marketing and/or fund development.  </w:t>
      </w:r>
    </w:p>
    <w:p w:rsidR="006904A2" w:rsidRPr="00AA7464" w:rsidRDefault="006904A2" w:rsidP="004E4303">
      <w:pPr>
        <w:rPr>
          <w:szCs w:val="20"/>
        </w:rPr>
      </w:pPr>
      <w:r w:rsidRPr="00AA7464">
        <w:rPr>
          <w:b/>
          <w:bCs/>
          <w:iCs/>
          <w:szCs w:val="20"/>
        </w:rPr>
        <w:t>ESSENTIAL JOB</w:t>
      </w:r>
      <w:r w:rsidR="00C05D54" w:rsidRPr="00AA7464">
        <w:rPr>
          <w:b/>
          <w:bCs/>
          <w:iCs/>
          <w:szCs w:val="20"/>
        </w:rPr>
        <w:t xml:space="preserve"> FUNCTIONS</w:t>
      </w:r>
      <w:r w:rsidRPr="00AA7464">
        <w:rPr>
          <w:b/>
          <w:bCs/>
          <w:iCs/>
          <w:szCs w:val="20"/>
        </w:rPr>
        <w:t>:</w:t>
      </w:r>
      <w:r w:rsidR="00476F46" w:rsidRPr="00AA7464">
        <w:rPr>
          <w:szCs w:val="20"/>
        </w:rPr>
        <w:t xml:space="preserve"> The Director of Fund Development is responsible for planning, organizing, </w:t>
      </w:r>
      <w:r w:rsidR="004F51BE" w:rsidRPr="00AA7464">
        <w:rPr>
          <w:szCs w:val="20"/>
        </w:rPr>
        <w:t xml:space="preserve">implementation and </w:t>
      </w:r>
      <w:r w:rsidR="002049E9" w:rsidRPr="00AA7464">
        <w:rPr>
          <w:szCs w:val="20"/>
        </w:rPr>
        <w:t>directing</w:t>
      </w:r>
      <w:r w:rsidR="00476F46" w:rsidRPr="00AA7464">
        <w:rPr>
          <w:szCs w:val="20"/>
        </w:rPr>
        <w:t xml:space="preserve"> all of Anuvia’s fundraising activities</w:t>
      </w:r>
      <w:r w:rsidR="001B7E6E" w:rsidRPr="00AA7464">
        <w:rPr>
          <w:szCs w:val="20"/>
        </w:rPr>
        <w:t>.</w:t>
      </w:r>
      <w:r w:rsidR="00476F46" w:rsidRPr="00AA7464">
        <w:rPr>
          <w:szCs w:val="20"/>
        </w:rPr>
        <w:t xml:space="preserve"> This staff member works closely with the Executive Director and Board of Directors in all development and fund raising endeavors. </w:t>
      </w:r>
      <w:r w:rsidR="000714A6" w:rsidRPr="00AA7464">
        <w:rPr>
          <w:szCs w:val="20"/>
        </w:rPr>
        <w:t xml:space="preserve">Specific responsibilities may change from time to time at the discretion of the Executive Director. </w:t>
      </w:r>
      <w:r w:rsidR="00CC5119" w:rsidRPr="00AA7464">
        <w:rPr>
          <w:szCs w:val="20"/>
        </w:rPr>
        <w:t>This position requires the development and implementation of a measurable annual development plan to attract and retain a broad base of support for Anuvia fund development activities to include developing and managing all aspects of a capital campaign for agency expansion.</w:t>
      </w:r>
      <w:r w:rsidR="0058448B" w:rsidRPr="00AA7464">
        <w:rPr>
          <w:szCs w:val="20"/>
        </w:rPr>
        <w:t xml:space="preserve"> </w:t>
      </w:r>
      <w:r w:rsidRPr="00AA7464">
        <w:rPr>
          <w:szCs w:val="20"/>
        </w:rPr>
        <w:t>To perform this job successfully, an individual must be able to perform each essential duty satisfactorily. The requirements listed below are representative of the knowledge, skill</w:t>
      </w:r>
      <w:r w:rsidR="00496A78" w:rsidRPr="00AA7464">
        <w:rPr>
          <w:szCs w:val="20"/>
        </w:rPr>
        <w:t>s</w:t>
      </w:r>
      <w:r w:rsidRPr="00AA7464">
        <w:rPr>
          <w:szCs w:val="20"/>
        </w:rPr>
        <w:t xml:space="preserve">, and/or ability required.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5"/>
      </w:tblGrid>
      <w:tr w:rsidR="006904A2" w:rsidRPr="004E4303" w:rsidTr="00523CD0">
        <w:tc>
          <w:tcPr>
            <w:tcW w:w="10885" w:type="dxa"/>
          </w:tcPr>
          <w:p w:rsidR="006904A2" w:rsidRPr="00AA7464" w:rsidRDefault="00153D99" w:rsidP="004E4303">
            <w:pPr>
              <w:jc w:val="center"/>
              <w:rPr>
                <w:b/>
                <w:bCs/>
                <w:iCs/>
                <w:szCs w:val="20"/>
              </w:rPr>
            </w:pPr>
            <w:r w:rsidRPr="00AA7464">
              <w:rPr>
                <w:b/>
                <w:bCs/>
                <w:iCs/>
                <w:szCs w:val="20"/>
              </w:rPr>
              <w:t>Essential Job Functions</w:t>
            </w:r>
          </w:p>
        </w:tc>
      </w:tr>
      <w:tr w:rsidR="006904A2" w:rsidRPr="004E4303" w:rsidTr="00523CD0">
        <w:tc>
          <w:tcPr>
            <w:tcW w:w="10885" w:type="dxa"/>
          </w:tcPr>
          <w:p w:rsidR="003055B9" w:rsidRPr="00AA7464" w:rsidRDefault="00476F46" w:rsidP="003055B9">
            <w:pPr>
              <w:rPr>
                <w:b/>
                <w:szCs w:val="20"/>
                <w:u w:val="single"/>
              </w:rPr>
            </w:pPr>
            <w:r w:rsidRPr="00AA7464">
              <w:rPr>
                <w:b/>
                <w:szCs w:val="20"/>
                <w:u w:val="single"/>
              </w:rPr>
              <w:t>Fundraising:</w:t>
            </w:r>
          </w:p>
          <w:p w:rsidR="00A847E3" w:rsidRPr="00AA7464" w:rsidRDefault="00476F46" w:rsidP="00AB56C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6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 xml:space="preserve">Works with the Board Development and Public Relations Board Committee and the Executive Director </w:t>
            </w:r>
            <w:r w:rsidR="00A847E3" w:rsidRPr="00AA746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A847E3" w:rsidRPr="00AA7464" w:rsidRDefault="00A847E3" w:rsidP="00A847E3">
            <w:pPr>
              <w:pStyle w:val="ListParagraph"/>
              <w:spacing w:after="0" w:line="240" w:lineRule="auto"/>
              <w:ind w:left="336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476F46" w:rsidRPr="00AA7464">
              <w:rPr>
                <w:rFonts w:ascii="Times New Roman" w:hAnsi="Times New Roman"/>
                <w:sz w:val="20"/>
                <w:szCs w:val="20"/>
              </w:rPr>
              <w:t>to develop strategies to initiate and meet aggressive fundraising goals.</w:t>
            </w:r>
          </w:p>
          <w:p w:rsidR="00496227" w:rsidRPr="00AA7464" w:rsidRDefault="00476F46" w:rsidP="003E409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6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>Develops, implements and manages all agency f</w:t>
            </w:r>
            <w:r w:rsidR="001B7E6E" w:rsidRPr="00AA7464">
              <w:rPr>
                <w:rFonts w:ascii="Times New Roman" w:hAnsi="Times New Roman"/>
                <w:sz w:val="20"/>
                <w:szCs w:val="20"/>
              </w:rPr>
              <w:t xml:space="preserve">undraising activities including </w:t>
            </w:r>
            <w:r w:rsidR="004F51BE" w:rsidRPr="00AA7464">
              <w:rPr>
                <w:rFonts w:ascii="Times New Roman" w:hAnsi="Times New Roman"/>
                <w:sz w:val="20"/>
                <w:szCs w:val="20"/>
              </w:rPr>
              <w:t xml:space="preserve">but </w:t>
            </w:r>
            <w:r w:rsidR="0058448B" w:rsidRPr="00AA7464">
              <w:rPr>
                <w:rFonts w:ascii="Times New Roman" w:hAnsi="Times New Roman"/>
                <w:sz w:val="20"/>
                <w:szCs w:val="20"/>
              </w:rPr>
              <w:t>not</w:t>
            </w:r>
            <w:r w:rsidR="004F51BE" w:rsidRPr="00AA7464">
              <w:rPr>
                <w:rFonts w:ascii="Times New Roman" w:hAnsi="Times New Roman"/>
                <w:sz w:val="20"/>
                <w:szCs w:val="20"/>
              </w:rPr>
              <w:t xml:space="preserve"> limited to</w:t>
            </w:r>
            <w:r w:rsidR="00496227" w:rsidRPr="00AA7464">
              <w:rPr>
                <w:rFonts w:ascii="Times New Roman" w:hAnsi="Times New Roman"/>
                <w:sz w:val="20"/>
                <w:szCs w:val="20"/>
              </w:rPr>
              <w:t xml:space="preserve"> gifts or  </w:t>
            </w:r>
          </w:p>
          <w:p w:rsidR="00496227" w:rsidRPr="00AA7464" w:rsidRDefault="00496227" w:rsidP="00496227">
            <w:pPr>
              <w:pStyle w:val="ListParagraph"/>
              <w:spacing w:after="0" w:line="240" w:lineRule="auto"/>
              <w:ind w:left="336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 xml:space="preserve">       funding from</w:t>
            </w:r>
            <w:r w:rsidR="004F51BE" w:rsidRPr="00AA7464">
              <w:rPr>
                <w:rFonts w:ascii="Times New Roman" w:hAnsi="Times New Roman"/>
                <w:sz w:val="20"/>
                <w:szCs w:val="20"/>
              </w:rPr>
              <w:t xml:space="preserve"> individuals, major donors, corporate donors, </w:t>
            </w:r>
            <w:r w:rsidRPr="00AA7464">
              <w:rPr>
                <w:rFonts w:ascii="Times New Roman" w:hAnsi="Times New Roman"/>
                <w:sz w:val="20"/>
                <w:szCs w:val="20"/>
              </w:rPr>
              <w:t xml:space="preserve">planned giving, endowments, workplace    </w:t>
            </w:r>
          </w:p>
          <w:p w:rsidR="00496227" w:rsidRPr="00AA7464" w:rsidRDefault="00496227" w:rsidP="00166780">
            <w:pPr>
              <w:pStyle w:val="ListParagraph"/>
              <w:tabs>
                <w:tab w:val="left" w:pos="746"/>
              </w:tabs>
              <w:spacing w:after="0" w:line="240" w:lineRule="auto"/>
              <w:ind w:left="336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 xml:space="preserve">       giving, </w:t>
            </w:r>
            <w:r w:rsidR="004F51BE" w:rsidRPr="00AA7464">
              <w:rPr>
                <w:rFonts w:ascii="Times New Roman" w:hAnsi="Times New Roman"/>
                <w:sz w:val="20"/>
                <w:szCs w:val="20"/>
              </w:rPr>
              <w:t xml:space="preserve">grant makers, annual fund raising initiatives, special events </w:t>
            </w:r>
            <w:r w:rsidR="00166780" w:rsidRPr="00AA7464">
              <w:rPr>
                <w:rFonts w:ascii="Times New Roman" w:hAnsi="Times New Roman"/>
                <w:sz w:val="20"/>
                <w:szCs w:val="20"/>
              </w:rPr>
              <w:t>and</w:t>
            </w:r>
            <w:r w:rsidRPr="00AA7464">
              <w:rPr>
                <w:rFonts w:ascii="Times New Roman" w:hAnsi="Times New Roman"/>
                <w:sz w:val="20"/>
                <w:szCs w:val="20"/>
              </w:rPr>
              <w:t xml:space="preserve"> other fundraising projects or    </w:t>
            </w:r>
          </w:p>
          <w:p w:rsidR="00A847E3" w:rsidRPr="00AA7464" w:rsidRDefault="00496227" w:rsidP="00496227">
            <w:pPr>
              <w:pStyle w:val="ListParagraph"/>
              <w:spacing w:after="0" w:line="240" w:lineRule="auto"/>
              <w:ind w:left="336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 xml:space="preserve">       solicitations.</w:t>
            </w:r>
          </w:p>
          <w:p w:rsidR="00A847E3" w:rsidRPr="00AA7464" w:rsidRDefault="00476F46" w:rsidP="006446D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6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>Manages all strategies and activities for donor cultivation, solicitation, and relationships.</w:t>
            </w:r>
          </w:p>
          <w:p w:rsidR="0058448B" w:rsidRPr="00AA7464" w:rsidRDefault="00476F46" w:rsidP="00AF2F1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6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 xml:space="preserve">Maintains contact with </w:t>
            </w:r>
            <w:r w:rsidR="0058448B" w:rsidRPr="00AA7464">
              <w:rPr>
                <w:rFonts w:ascii="Times New Roman" w:hAnsi="Times New Roman"/>
                <w:sz w:val="20"/>
                <w:szCs w:val="20"/>
              </w:rPr>
              <w:t>p</w:t>
            </w:r>
            <w:r w:rsidR="006E4529" w:rsidRPr="00AA7464">
              <w:rPr>
                <w:rFonts w:ascii="Times New Roman" w:hAnsi="Times New Roman"/>
                <w:sz w:val="20"/>
                <w:szCs w:val="20"/>
              </w:rPr>
              <w:t xml:space="preserve">ublic and private </w:t>
            </w:r>
            <w:r w:rsidRPr="00AA7464">
              <w:rPr>
                <w:rFonts w:ascii="Times New Roman" w:hAnsi="Times New Roman"/>
                <w:sz w:val="20"/>
                <w:szCs w:val="20"/>
              </w:rPr>
              <w:t>foundations, corporations and government funding sources</w:t>
            </w:r>
            <w:r w:rsidR="0058448B" w:rsidRPr="00AA746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496227" w:rsidRPr="00AA7464" w:rsidRDefault="0058448B" w:rsidP="0058448B">
            <w:pPr>
              <w:pStyle w:val="ListParagraph"/>
              <w:spacing w:after="0" w:line="240" w:lineRule="auto"/>
              <w:ind w:left="336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 xml:space="preserve">       and develops/oversees grant proposals</w:t>
            </w:r>
            <w:r w:rsidR="006E4529" w:rsidRPr="00AA7464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96227" w:rsidRPr="00AA7464" w:rsidRDefault="003055B9" w:rsidP="0053719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6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>A</w:t>
            </w:r>
            <w:r w:rsidR="00476F46" w:rsidRPr="00AA7464">
              <w:rPr>
                <w:rFonts w:ascii="Times New Roman" w:hAnsi="Times New Roman"/>
                <w:sz w:val="20"/>
                <w:szCs w:val="20"/>
              </w:rPr>
              <w:t xml:space="preserve">ssists the Board </w:t>
            </w:r>
            <w:r w:rsidR="001B7E6E" w:rsidRPr="00AA7464">
              <w:rPr>
                <w:rFonts w:ascii="Times New Roman" w:hAnsi="Times New Roman"/>
                <w:sz w:val="20"/>
                <w:szCs w:val="20"/>
              </w:rPr>
              <w:t xml:space="preserve">and Executive Director </w:t>
            </w:r>
            <w:r w:rsidR="00476F46" w:rsidRPr="00AA7464">
              <w:rPr>
                <w:rFonts w:ascii="Times New Roman" w:hAnsi="Times New Roman"/>
                <w:sz w:val="20"/>
                <w:szCs w:val="20"/>
              </w:rPr>
              <w:t>with</w:t>
            </w:r>
            <w:r w:rsidR="00A847E3" w:rsidRPr="00AA7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6F46" w:rsidRPr="00AA7464">
              <w:rPr>
                <w:rFonts w:ascii="Times New Roman" w:hAnsi="Times New Roman"/>
                <w:sz w:val="20"/>
                <w:szCs w:val="20"/>
              </w:rPr>
              <w:t xml:space="preserve">researching and recommending potential </w:t>
            </w:r>
            <w:r w:rsidR="00EE4C2D" w:rsidRPr="00AA7464">
              <w:rPr>
                <w:rFonts w:ascii="Times New Roman" w:hAnsi="Times New Roman"/>
                <w:sz w:val="20"/>
                <w:szCs w:val="20"/>
              </w:rPr>
              <w:t xml:space="preserve">Board members </w:t>
            </w:r>
          </w:p>
          <w:p w:rsidR="003D539B" w:rsidRPr="00AA7464" w:rsidRDefault="00496227" w:rsidP="00496227">
            <w:pPr>
              <w:pStyle w:val="ListParagraph"/>
              <w:spacing w:after="0" w:line="240" w:lineRule="auto"/>
              <w:ind w:left="336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E4C2D" w:rsidRPr="00AA7464">
              <w:rPr>
                <w:rFonts w:ascii="Times New Roman" w:hAnsi="Times New Roman"/>
                <w:sz w:val="20"/>
                <w:szCs w:val="20"/>
              </w:rPr>
              <w:t>who have the ability to contribute to fund</w:t>
            </w:r>
            <w:r w:rsidRPr="00AA7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C2D" w:rsidRPr="00AA7464">
              <w:rPr>
                <w:rFonts w:ascii="Times New Roman" w:hAnsi="Times New Roman"/>
                <w:sz w:val="20"/>
                <w:szCs w:val="20"/>
              </w:rPr>
              <w:t>development.</w:t>
            </w:r>
          </w:p>
          <w:p w:rsidR="006F3B5C" w:rsidRPr="00AA7464" w:rsidRDefault="006F3B5C" w:rsidP="006F3B5C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Cs w:val="20"/>
              </w:rPr>
            </w:pPr>
            <w:r w:rsidRPr="00AA7464">
              <w:rPr>
                <w:szCs w:val="20"/>
              </w:rPr>
              <w:t>Collect success metrics and report to Board of Directors and Executive Staff Team</w:t>
            </w:r>
          </w:p>
          <w:p w:rsidR="003D539B" w:rsidRPr="00AA7464" w:rsidRDefault="003D539B" w:rsidP="00A847E3">
            <w:pPr>
              <w:widowControl/>
              <w:tabs>
                <w:tab w:val="left" w:pos="1546"/>
              </w:tabs>
              <w:autoSpaceDE/>
              <w:autoSpaceDN/>
              <w:adjustRightInd/>
              <w:rPr>
                <w:b/>
                <w:szCs w:val="20"/>
                <w:u w:val="single"/>
              </w:rPr>
            </w:pPr>
            <w:r w:rsidRPr="00AA7464">
              <w:rPr>
                <w:b/>
                <w:szCs w:val="20"/>
                <w:u w:val="single"/>
              </w:rPr>
              <w:t>Donor Relations</w:t>
            </w:r>
          </w:p>
          <w:p w:rsidR="002049E9" w:rsidRPr="00AA7464" w:rsidRDefault="00A847E3" w:rsidP="002049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36" w:firstLine="0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>Enhance</w:t>
            </w:r>
            <w:r w:rsidR="00706981" w:rsidRPr="00AA7464">
              <w:rPr>
                <w:rFonts w:ascii="Times New Roman" w:hAnsi="Times New Roman"/>
                <w:sz w:val="20"/>
                <w:szCs w:val="20"/>
              </w:rPr>
              <w:t>s</w:t>
            </w:r>
            <w:r w:rsidRPr="00AA7464">
              <w:rPr>
                <w:rFonts w:ascii="Times New Roman" w:hAnsi="Times New Roman"/>
                <w:sz w:val="20"/>
                <w:szCs w:val="20"/>
              </w:rPr>
              <w:t xml:space="preserve"> the donor base and in-house tracking system.</w:t>
            </w:r>
          </w:p>
          <w:p w:rsidR="004E4303" w:rsidRPr="00AA7464" w:rsidRDefault="003D539B" w:rsidP="002049E9">
            <w:pPr>
              <w:pStyle w:val="ListParagraph"/>
              <w:numPr>
                <w:ilvl w:val="0"/>
                <w:numId w:val="25"/>
              </w:numPr>
              <w:tabs>
                <w:tab w:val="left" w:pos="696"/>
              </w:tabs>
              <w:spacing w:after="0" w:line="240" w:lineRule="auto"/>
              <w:ind w:left="696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 xml:space="preserve">Manages and maintains the </w:t>
            </w:r>
            <w:r w:rsidR="004E4303" w:rsidRPr="00AA7464">
              <w:rPr>
                <w:rFonts w:ascii="Times New Roman" w:eastAsia="Times New Roman" w:hAnsi="Times New Roman"/>
                <w:sz w:val="20"/>
                <w:szCs w:val="20"/>
              </w:rPr>
              <w:t xml:space="preserve">fundraising database and tracking systems, including detailed tracking of </w:t>
            </w:r>
          </w:p>
          <w:p w:rsidR="002049E9" w:rsidRPr="00AA7464" w:rsidRDefault="00A847E3" w:rsidP="002049E9">
            <w:pPr>
              <w:widowControl/>
              <w:tabs>
                <w:tab w:val="left" w:pos="1546"/>
              </w:tabs>
              <w:autoSpaceDE/>
              <w:autoSpaceDN/>
              <w:adjustRightInd/>
              <w:rPr>
                <w:szCs w:val="20"/>
              </w:rPr>
            </w:pPr>
            <w:r w:rsidRPr="00AA7464">
              <w:rPr>
                <w:szCs w:val="20"/>
              </w:rPr>
              <w:t xml:space="preserve">             </w:t>
            </w:r>
            <w:r w:rsidR="004E4303" w:rsidRPr="00AA7464">
              <w:rPr>
                <w:szCs w:val="20"/>
              </w:rPr>
              <w:t>funding opportunities.</w:t>
            </w:r>
          </w:p>
          <w:p w:rsidR="002049E9" w:rsidRPr="00AA7464" w:rsidRDefault="00BB2D99" w:rsidP="002049E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60" w:firstLine="0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>E</w:t>
            </w:r>
            <w:r w:rsidR="003D539B" w:rsidRPr="00AA7464">
              <w:rPr>
                <w:rFonts w:ascii="Times New Roman" w:hAnsi="Times New Roman"/>
                <w:sz w:val="20"/>
                <w:szCs w:val="20"/>
              </w:rPr>
              <w:t xml:space="preserve">nsures all </w:t>
            </w:r>
            <w:r w:rsidR="00B6110D" w:rsidRPr="00AA7464">
              <w:rPr>
                <w:rFonts w:ascii="Times New Roman" w:hAnsi="Times New Roman"/>
                <w:sz w:val="20"/>
                <w:szCs w:val="20"/>
              </w:rPr>
              <w:t xml:space="preserve">potential </w:t>
            </w:r>
            <w:r w:rsidR="003D539B" w:rsidRPr="00AA7464">
              <w:rPr>
                <w:rFonts w:ascii="Times New Roman" w:hAnsi="Times New Roman"/>
                <w:sz w:val="20"/>
                <w:szCs w:val="20"/>
              </w:rPr>
              <w:t>donors</w:t>
            </w:r>
            <w:r w:rsidR="00B6110D" w:rsidRPr="00AA7464">
              <w:rPr>
                <w:rFonts w:ascii="Times New Roman" w:hAnsi="Times New Roman"/>
                <w:sz w:val="20"/>
                <w:szCs w:val="20"/>
              </w:rPr>
              <w:t xml:space="preserve">, donors and community partners </w:t>
            </w:r>
            <w:r w:rsidR="003D539B" w:rsidRPr="00AA7464">
              <w:rPr>
                <w:rFonts w:ascii="Times New Roman" w:hAnsi="Times New Roman"/>
                <w:sz w:val="20"/>
                <w:szCs w:val="20"/>
              </w:rPr>
              <w:t xml:space="preserve">are kept up to date </w:t>
            </w:r>
            <w:r w:rsidR="002049E9" w:rsidRPr="00AA7464">
              <w:rPr>
                <w:rFonts w:ascii="Times New Roman" w:hAnsi="Times New Roman"/>
                <w:sz w:val="20"/>
                <w:szCs w:val="20"/>
              </w:rPr>
              <w:t>regarding</w:t>
            </w:r>
            <w:r w:rsidR="003D539B" w:rsidRPr="00AA7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049E9" w:rsidRPr="00AA7464">
              <w:rPr>
                <w:rFonts w:ascii="Times New Roman" w:hAnsi="Times New Roman"/>
                <w:sz w:val="20"/>
                <w:szCs w:val="20"/>
              </w:rPr>
              <w:t xml:space="preserve">agency   </w:t>
            </w:r>
          </w:p>
          <w:p w:rsidR="00A847E3" w:rsidRPr="00AA7464" w:rsidRDefault="00707F39" w:rsidP="00707F3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3D539B" w:rsidRPr="00AA7464">
              <w:rPr>
                <w:rFonts w:ascii="Times New Roman" w:hAnsi="Times New Roman"/>
                <w:sz w:val="20"/>
                <w:szCs w:val="20"/>
              </w:rPr>
              <w:t xml:space="preserve">activities and </w:t>
            </w:r>
            <w:r w:rsidR="002049E9" w:rsidRPr="00AA7464">
              <w:rPr>
                <w:rFonts w:ascii="Times New Roman" w:hAnsi="Times New Roman"/>
                <w:sz w:val="20"/>
                <w:szCs w:val="20"/>
              </w:rPr>
              <w:t>e</w:t>
            </w:r>
            <w:r w:rsidR="003D539B" w:rsidRPr="00AA7464">
              <w:rPr>
                <w:rFonts w:ascii="Times New Roman" w:hAnsi="Times New Roman"/>
                <w:sz w:val="20"/>
                <w:szCs w:val="20"/>
              </w:rPr>
              <w:t>vents.</w:t>
            </w:r>
          </w:p>
          <w:p w:rsidR="00D65DF4" w:rsidRPr="00AA7464" w:rsidRDefault="003D539B" w:rsidP="002049E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right="720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 xml:space="preserve">Organizes relationship building and donor appreciation </w:t>
            </w:r>
            <w:r w:rsidR="00706981" w:rsidRPr="00AA7464">
              <w:rPr>
                <w:rFonts w:ascii="Times New Roman" w:hAnsi="Times New Roman"/>
                <w:sz w:val="20"/>
                <w:szCs w:val="20"/>
              </w:rPr>
              <w:t>activities.</w:t>
            </w:r>
          </w:p>
          <w:p w:rsidR="003055B9" w:rsidRPr="00AA7464" w:rsidRDefault="00A06782" w:rsidP="003055B9">
            <w:pPr>
              <w:rPr>
                <w:b/>
                <w:szCs w:val="20"/>
                <w:u w:val="single"/>
              </w:rPr>
            </w:pPr>
            <w:r w:rsidRPr="00AA7464">
              <w:rPr>
                <w:b/>
                <w:szCs w:val="20"/>
                <w:u w:val="single"/>
              </w:rPr>
              <w:t>Communications</w:t>
            </w:r>
            <w:r w:rsidR="00EE4C2D" w:rsidRPr="00AA7464">
              <w:rPr>
                <w:b/>
                <w:szCs w:val="20"/>
                <w:u w:val="single"/>
              </w:rPr>
              <w:t>:</w:t>
            </w:r>
          </w:p>
          <w:p w:rsidR="000B52C7" w:rsidRPr="00AA7464" w:rsidRDefault="00964D90" w:rsidP="00B66A59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>Develop</w:t>
            </w:r>
            <w:r w:rsidR="00706981" w:rsidRPr="00AA7464">
              <w:rPr>
                <w:rFonts w:ascii="Times New Roman" w:hAnsi="Times New Roman"/>
                <w:sz w:val="20"/>
                <w:szCs w:val="20"/>
              </w:rPr>
              <w:t>s</w:t>
            </w:r>
            <w:r w:rsidRPr="00AA7464">
              <w:rPr>
                <w:rFonts w:ascii="Times New Roman" w:hAnsi="Times New Roman"/>
                <w:sz w:val="20"/>
                <w:szCs w:val="20"/>
              </w:rPr>
              <w:t>, present</w:t>
            </w:r>
            <w:r w:rsidR="00706981" w:rsidRPr="00AA7464">
              <w:rPr>
                <w:rFonts w:ascii="Times New Roman" w:hAnsi="Times New Roman"/>
                <w:sz w:val="20"/>
                <w:szCs w:val="20"/>
              </w:rPr>
              <w:t>s</w:t>
            </w:r>
            <w:r w:rsidRPr="00AA7464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EE4C2D" w:rsidRPr="00AA7464">
              <w:rPr>
                <w:rFonts w:ascii="Times New Roman" w:hAnsi="Times New Roman"/>
                <w:sz w:val="20"/>
                <w:szCs w:val="20"/>
              </w:rPr>
              <w:t>implement</w:t>
            </w:r>
            <w:r w:rsidR="00706981" w:rsidRPr="00AA7464">
              <w:rPr>
                <w:rFonts w:ascii="Times New Roman" w:hAnsi="Times New Roman"/>
                <w:sz w:val="20"/>
                <w:szCs w:val="20"/>
              </w:rPr>
              <w:t>s</w:t>
            </w:r>
            <w:r w:rsidRPr="00AA74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4C2D" w:rsidRPr="00AA7464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Pr="00AA7464">
              <w:rPr>
                <w:rFonts w:ascii="Times New Roman" w:hAnsi="Times New Roman"/>
                <w:sz w:val="20"/>
                <w:szCs w:val="20"/>
              </w:rPr>
              <w:t>communications plan</w:t>
            </w:r>
            <w:r w:rsidR="00EE4C2D" w:rsidRPr="00AA7464">
              <w:rPr>
                <w:rFonts w:ascii="Times New Roman" w:hAnsi="Times New Roman"/>
                <w:sz w:val="20"/>
                <w:szCs w:val="20"/>
              </w:rPr>
              <w:t xml:space="preserve"> that supports fund</w:t>
            </w:r>
            <w:r w:rsidR="003D539B" w:rsidRPr="00AA7464">
              <w:rPr>
                <w:rFonts w:ascii="Times New Roman" w:hAnsi="Times New Roman"/>
                <w:sz w:val="20"/>
                <w:szCs w:val="20"/>
              </w:rPr>
              <w:t xml:space="preserve"> development.</w:t>
            </w:r>
          </w:p>
          <w:p w:rsidR="00EE4C2D" w:rsidRPr="00AA7464" w:rsidRDefault="00EE4C2D" w:rsidP="00B66A5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>Identif</w:t>
            </w:r>
            <w:r w:rsidR="00706981" w:rsidRPr="00AA7464">
              <w:rPr>
                <w:rFonts w:ascii="Times New Roman" w:hAnsi="Times New Roman"/>
                <w:sz w:val="20"/>
                <w:szCs w:val="20"/>
              </w:rPr>
              <w:t>ies</w:t>
            </w:r>
            <w:r w:rsidRPr="00AA7464">
              <w:rPr>
                <w:rFonts w:ascii="Times New Roman" w:hAnsi="Times New Roman"/>
                <w:sz w:val="20"/>
                <w:szCs w:val="20"/>
              </w:rPr>
              <w:t xml:space="preserve"> and target</w:t>
            </w:r>
            <w:r w:rsidR="00706981" w:rsidRPr="00AA7464">
              <w:rPr>
                <w:rFonts w:ascii="Times New Roman" w:hAnsi="Times New Roman"/>
                <w:sz w:val="20"/>
                <w:szCs w:val="20"/>
              </w:rPr>
              <w:t>s</w:t>
            </w:r>
            <w:r w:rsidRPr="00AA7464">
              <w:rPr>
                <w:rFonts w:ascii="Times New Roman" w:hAnsi="Times New Roman"/>
                <w:sz w:val="20"/>
                <w:szCs w:val="20"/>
              </w:rPr>
              <w:t xml:space="preserve"> audiences with this communications plan.</w:t>
            </w:r>
          </w:p>
          <w:p w:rsidR="00EE4C2D" w:rsidRPr="00AA7464" w:rsidRDefault="00EE4C2D" w:rsidP="00B66A5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>Develop</w:t>
            </w:r>
            <w:r w:rsidR="003D539B" w:rsidRPr="00AA7464">
              <w:rPr>
                <w:rFonts w:ascii="Times New Roman" w:hAnsi="Times New Roman"/>
                <w:sz w:val="20"/>
                <w:szCs w:val="20"/>
              </w:rPr>
              <w:t>s</w:t>
            </w:r>
            <w:r w:rsidRPr="00AA7464">
              <w:rPr>
                <w:rFonts w:ascii="Times New Roman" w:hAnsi="Times New Roman"/>
                <w:sz w:val="20"/>
                <w:szCs w:val="20"/>
              </w:rPr>
              <w:t xml:space="preserve"> collateral in-house or through contractors/vendors</w:t>
            </w:r>
            <w:r w:rsidR="003D539B" w:rsidRPr="00AA746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A7464" w:rsidRPr="00AA7464" w:rsidRDefault="00EE4C2D" w:rsidP="00AA746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464">
              <w:rPr>
                <w:rFonts w:ascii="Times New Roman" w:hAnsi="Times New Roman"/>
                <w:sz w:val="20"/>
                <w:szCs w:val="20"/>
              </w:rPr>
              <w:t>Collect</w:t>
            </w:r>
            <w:r w:rsidR="00706981" w:rsidRPr="00AA7464">
              <w:rPr>
                <w:rFonts w:ascii="Times New Roman" w:hAnsi="Times New Roman"/>
                <w:sz w:val="20"/>
                <w:szCs w:val="20"/>
              </w:rPr>
              <w:t>s</w:t>
            </w:r>
            <w:r w:rsidRPr="00AA7464">
              <w:rPr>
                <w:rFonts w:ascii="Times New Roman" w:hAnsi="Times New Roman"/>
                <w:sz w:val="20"/>
                <w:szCs w:val="20"/>
              </w:rPr>
              <w:t xml:space="preserve"> success metrics and report</w:t>
            </w:r>
            <w:r w:rsidR="00706981" w:rsidRPr="00AA7464">
              <w:rPr>
                <w:rFonts w:ascii="Times New Roman" w:hAnsi="Times New Roman"/>
                <w:sz w:val="20"/>
                <w:szCs w:val="20"/>
              </w:rPr>
              <w:t>s</w:t>
            </w:r>
            <w:r w:rsidR="003D539B" w:rsidRPr="00AA7464">
              <w:rPr>
                <w:rFonts w:ascii="Times New Roman" w:hAnsi="Times New Roman"/>
                <w:sz w:val="20"/>
                <w:szCs w:val="20"/>
              </w:rPr>
              <w:t xml:space="preserve"> outcomes regarding fund development.</w:t>
            </w:r>
          </w:p>
          <w:p w:rsidR="00AA7464" w:rsidRPr="00AA7464" w:rsidRDefault="00AA7464" w:rsidP="00AA7464">
            <w:pPr>
              <w:rPr>
                <w:szCs w:val="20"/>
              </w:rPr>
            </w:pPr>
            <w:r w:rsidRPr="00AA7464">
              <w:rPr>
                <w:b/>
                <w:szCs w:val="20"/>
                <w:u w:val="single"/>
              </w:rPr>
              <w:t>Staff Supervision:</w:t>
            </w:r>
          </w:p>
          <w:p w:rsidR="00AA7464" w:rsidRPr="00AA7464" w:rsidRDefault="00AA7464" w:rsidP="00AA746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Cs w:val="20"/>
              </w:rPr>
            </w:pPr>
            <w:r w:rsidRPr="00AA7464">
              <w:rPr>
                <w:szCs w:val="20"/>
              </w:rPr>
              <w:t>Interviews and recommends selection of candidates for vacant positions.</w:t>
            </w:r>
          </w:p>
          <w:p w:rsidR="00AA7464" w:rsidRPr="00AA7464" w:rsidRDefault="00AA7464" w:rsidP="00AA746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Cs w:val="20"/>
              </w:rPr>
            </w:pPr>
            <w:r w:rsidRPr="00AA7464">
              <w:rPr>
                <w:szCs w:val="20"/>
              </w:rPr>
              <w:t>Trains and evaluates direct reports.</w:t>
            </w:r>
          </w:p>
          <w:p w:rsidR="00AA7464" w:rsidRPr="00AA7464" w:rsidRDefault="00AA7464" w:rsidP="00AA746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Cs w:val="20"/>
              </w:rPr>
            </w:pPr>
            <w:r w:rsidRPr="00AA7464">
              <w:rPr>
                <w:szCs w:val="20"/>
              </w:rPr>
              <w:t>Coaches, mentors and encourages direct reports.</w:t>
            </w:r>
          </w:p>
          <w:p w:rsidR="00AA7464" w:rsidRPr="00AA7464" w:rsidRDefault="00AA7464" w:rsidP="00AA746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Cs w:val="20"/>
              </w:rPr>
            </w:pPr>
            <w:r w:rsidRPr="00AA7464">
              <w:rPr>
                <w:szCs w:val="20"/>
              </w:rPr>
              <w:t>Supervises and provides direction for direct reports.</w:t>
            </w:r>
          </w:p>
          <w:p w:rsidR="00AA7464" w:rsidRPr="00AA7464" w:rsidRDefault="00AA7464" w:rsidP="00997AE3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Cs w:val="20"/>
              </w:rPr>
            </w:pPr>
            <w:r w:rsidRPr="00AA7464">
              <w:rPr>
                <w:szCs w:val="20"/>
              </w:rPr>
              <w:t>Mana</w:t>
            </w:r>
            <w:r w:rsidRPr="00AA7464">
              <w:rPr>
                <w:szCs w:val="20"/>
              </w:rPr>
              <w:t xml:space="preserve">ges workloads of direct reports, and </w:t>
            </w:r>
            <w:r>
              <w:rPr>
                <w:szCs w:val="20"/>
              </w:rPr>
              <w:t>a</w:t>
            </w:r>
            <w:r w:rsidRPr="00AA7464">
              <w:rPr>
                <w:szCs w:val="20"/>
              </w:rPr>
              <w:t>ssigns specific duties.</w:t>
            </w:r>
          </w:p>
          <w:p w:rsidR="00AA7464" w:rsidRPr="00AA7464" w:rsidRDefault="00AA7464" w:rsidP="00AA746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Cs w:val="20"/>
              </w:rPr>
            </w:pPr>
            <w:r w:rsidRPr="00AA7464">
              <w:rPr>
                <w:szCs w:val="20"/>
              </w:rPr>
              <w:t>Enforces organization policies and procedures, and health, safety and security rules.</w:t>
            </w:r>
          </w:p>
          <w:p w:rsidR="00AA7464" w:rsidRPr="00AA7464" w:rsidRDefault="00AA7464" w:rsidP="00AA746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Cs w:val="20"/>
              </w:rPr>
            </w:pPr>
            <w:r w:rsidRPr="00AA7464">
              <w:rPr>
                <w:szCs w:val="20"/>
              </w:rPr>
              <w:t>Handles direct reports’ complaints and grievances.</w:t>
            </w:r>
          </w:p>
          <w:p w:rsidR="00AA7464" w:rsidRPr="00AA7464" w:rsidRDefault="00AA7464" w:rsidP="00AA746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rPr>
                <w:szCs w:val="20"/>
              </w:rPr>
            </w:pPr>
            <w:r w:rsidRPr="00AA7464">
              <w:rPr>
                <w:szCs w:val="20"/>
              </w:rPr>
              <w:t>Administers corrective action to direct reports when appropriate.</w:t>
            </w:r>
          </w:p>
        </w:tc>
      </w:tr>
    </w:tbl>
    <w:p w:rsidR="00707F39" w:rsidRDefault="00707F39" w:rsidP="00523CD0">
      <w:pPr>
        <w:rPr>
          <w:b/>
          <w:bCs/>
          <w:iCs/>
          <w:sz w:val="22"/>
          <w:szCs w:val="22"/>
        </w:rPr>
      </w:pPr>
      <w:bookmarkStart w:id="0" w:name="_GoBack"/>
      <w:bookmarkEnd w:id="0"/>
    </w:p>
    <w:sectPr w:rsidR="00707F39" w:rsidSect="00523CD0">
      <w:footerReference w:type="default" r:id="rId8"/>
      <w:endnotePr>
        <w:numFmt w:val="decimal"/>
      </w:endnotePr>
      <w:type w:val="continuous"/>
      <w:pgSz w:w="12240" w:h="15840"/>
      <w:pgMar w:top="720" w:right="720" w:bottom="432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103" w:rsidRDefault="00AA1103">
      <w:r>
        <w:separator/>
      </w:r>
    </w:p>
  </w:endnote>
  <w:endnote w:type="continuationSeparator" w:id="0">
    <w:p w:rsidR="00AA1103" w:rsidRDefault="00AA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6552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F39" w:rsidRDefault="00707F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C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103" w:rsidRDefault="00AA1103">
      <w:r>
        <w:separator/>
      </w:r>
    </w:p>
  </w:footnote>
  <w:footnote w:type="continuationSeparator" w:id="0">
    <w:p w:rsidR="00AA1103" w:rsidRDefault="00AA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E16E3B"/>
    <w:multiLevelType w:val="hybridMultilevel"/>
    <w:tmpl w:val="47505AE0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32143"/>
    <w:multiLevelType w:val="multilevel"/>
    <w:tmpl w:val="8DF6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734EF1"/>
    <w:multiLevelType w:val="hybridMultilevel"/>
    <w:tmpl w:val="D064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80A30"/>
    <w:multiLevelType w:val="hybridMultilevel"/>
    <w:tmpl w:val="6AD2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863A4"/>
    <w:multiLevelType w:val="hybridMultilevel"/>
    <w:tmpl w:val="B2E68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A3E4C"/>
    <w:multiLevelType w:val="hybridMultilevel"/>
    <w:tmpl w:val="65AC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463E7"/>
    <w:multiLevelType w:val="multilevel"/>
    <w:tmpl w:val="E140E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DB44FB"/>
    <w:multiLevelType w:val="hybridMultilevel"/>
    <w:tmpl w:val="634C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F3715"/>
    <w:multiLevelType w:val="hybridMultilevel"/>
    <w:tmpl w:val="C8C23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37D69"/>
    <w:multiLevelType w:val="hybridMultilevel"/>
    <w:tmpl w:val="E9DE9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873DF"/>
    <w:multiLevelType w:val="multilevel"/>
    <w:tmpl w:val="5B8A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A46B67"/>
    <w:multiLevelType w:val="hybridMultilevel"/>
    <w:tmpl w:val="357AE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A1C56"/>
    <w:multiLevelType w:val="hybridMultilevel"/>
    <w:tmpl w:val="8A12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906D7"/>
    <w:multiLevelType w:val="multilevel"/>
    <w:tmpl w:val="4320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01221F"/>
    <w:multiLevelType w:val="hybridMultilevel"/>
    <w:tmpl w:val="869C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66928"/>
    <w:multiLevelType w:val="hybridMultilevel"/>
    <w:tmpl w:val="C73CF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D6864"/>
    <w:multiLevelType w:val="hybridMultilevel"/>
    <w:tmpl w:val="0520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85517"/>
    <w:multiLevelType w:val="hybridMultilevel"/>
    <w:tmpl w:val="548C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F225A"/>
    <w:multiLevelType w:val="hybridMultilevel"/>
    <w:tmpl w:val="1F5A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5303A"/>
    <w:multiLevelType w:val="hybridMultilevel"/>
    <w:tmpl w:val="DAB8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1314C"/>
    <w:multiLevelType w:val="hybridMultilevel"/>
    <w:tmpl w:val="FC1A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F07FCB"/>
    <w:multiLevelType w:val="hybridMultilevel"/>
    <w:tmpl w:val="D9DA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E26BA"/>
    <w:multiLevelType w:val="hybridMultilevel"/>
    <w:tmpl w:val="B398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96EFA"/>
    <w:multiLevelType w:val="hybridMultilevel"/>
    <w:tmpl w:val="7A0A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16A3F"/>
    <w:multiLevelType w:val="hybridMultilevel"/>
    <w:tmpl w:val="40BC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F463B6"/>
    <w:multiLevelType w:val="hybridMultilevel"/>
    <w:tmpl w:val="F7BE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A158A"/>
    <w:multiLevelType w:val="hybridMultilevel"/>
    <w:tmpl w:val="FFE2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F63DE"/>
    <w:multiLevelType w:val="hybridMultilevel"/>
    <w:tmpl w:val="FAAE8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762CE8"/>
    <w:multiLevelType w:val="hybridMultilevel"/>
    <w:tmpl w:val="DD08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>
    <w:abstractNumId w:val="1"/>
    <w:lvlOverride w:ilvl="0">
      <w:startOverride w:val="18"/>
      <w:lvl w:ilvl="0">
        <w:start w:val="18"/>
        <w:numFmt w:val="decimal"/>
        <w:pStyle w:val="Quick1"/>
        <w:lvlText w:val="%1."/>
        <w:lvlJc w:val="left"/>
      </w:lvl>
    </w:lvlOverride>
  </w:num>
  <w:num w:numId="3">
    <w:abstractNumId w:val="29"/>
  </w:num>
  <w:num w:numId="4">
    <w:abstractNumId w:val="2"/>
  </w:num>
  <w:num w:numId="5">
    <w:abstractNumId w:val="12"/>
  </w:num>
  <w:num w:numId="6">
    <w:abstractNumId w:val="9"/>
  </w:num>
  <w:num w:numId="7">
    <w:abstractNumId w:val="24"/>
  </w:num>
  <w:num w:numId="8">
    <w:abstractNumId w:val="18"/>
  </w:num>
  <w:num w:numId="9">
    <w:abstractNumId w:val="8"/>
  </w:num>
  <w:num w:numId="10">
    <w:abstractNumId w:val="22"/>
  </w:num>
  <w:num w:numId="11">
    <w:abstractNumId w:val="19"/>
  </w:num>
  <w:num w:numId="12">
    <w:abstractNumId w:val="3"/>
  </w:num>
  <w:num w:numId="13">
    <w:abstractNumId w:val="17"/>
  </w:num>
  <w:num w:numId="14">
    <w:abstractNumId w:val="16"/>
  </w:num>
  <w:num w:numId="15">
    <w:abstractNumId w:val="7"/>
  </w:num>
  <w:num w:numId="16">
    <w:abstractNumId w:val="15"/>
  </w:num>
  <w:num w:numId="17">
    <w:abstractNumId w:val="3"/>
  </w:num>
  <w:num w:numId="18">
    <w:abstractNumId w:val="25"/>
  </w:num>
  <w:num w:numId="19">
    <w:abstractNumId w:val="20"/>
  </w:num>
  <w:num w:numId="20">
    <w:abstractNumId w:val="13"/>
  </w:num>
  <w:num w:numId="21">
    <w:abstractNumId w:val="4"/>
  </w:num>
  <w:num w:numId="22">
    <w:abstractNumId w:val="30"/>
  </w:num>
  <w:num w:numId="23">
    <w:abstractNumId w:val="28"/>
  </w:num>
  <w:num w:numId="24">
    <w:abstractNumId w:val="23"/>
  </w:num>
  <w:num w:numId="25">
    <w:abstractNumId w:val="5"/>
  </w:num>
  <w:num w:numId="26">
    <w:abstractNumId w:val="6"/>
  </w:num>
  <w:num w:numId="27">
    <w:abstractNumId w:val="21"/>
  </w:num>
  <w:num w:numId="28">
    <w:abstractNumId w:val="27"/>
  </w:num>
  <w:num w:numId="29">
    <w:abstractNumId w:val="14"/>
  </w:num>
  <w:num w:numId="30">
    <w:abstractNumId w:val="11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mType" w:val=" "/>
  </w:docVars>
  <w:rsids>
    <w:rsidRoot w:val="000C3C17"/>
    <w:rsid w:val="0000169E"/>
    <w:rsid w:val="00021B9A"/>
    <w:rsid w:val="000407FE"/>
    <w:rsid w:val="00040E82"/>
    <w:rsid w:val="000714A6"/>
    <w:rsid w:val="000B52C7"/>
    <w:rsid w:val="000C3C17"/>
    <w:rsid w:val="000D7B56"/>
    <w:rsid w:val="000E3365"/>
    <w:rsid w:val="00107B63"/>
    <w:rsid w:val="00153D99"/>
    <w:rsid w:val="00166780"/>
    <w:rsid w:val="00170940"/>
    <w:rsid w:val="001B7E6E"/>
    <w:rsid w:val="001D366A"/>
    <w:rsid w:val="001E403D"/>
    <w:rsid w:val="00203334"/>
    <w:rsid w:val="002049E9"/>
    <w:rsid w:val="00257279"/>
    <w:rsid w:val="00275D5F"/>
    <w:rsid w:val="002B568E"/>
    <w:rsid w:val="002B6230"/>
    <w:rsid w:val="002D7DA6"/>
    <w:rsid w:val="00304222"/>
    <w:rsid w:val="003055B9"/>
    <w:rsid w:val="00334B90"/>
    <w:rsid w:val="00337339"/>
    <w:rsid w:val="003430D3"/>
    <w:rsid w:val="00355FA2"/>
    <w:rsid w:val="00356202"/>
    <w:rsid w:val="0036727B"/>
    <w:rsid w:val="003979FC"/>
    <w:rsid w:val="003C6C0F"/>
    <w:rsid w:val="003D539B"/>
    <w:rsid w:val="003D74E9"/>
    <w:rsid w:val="003F2224"/>
    <w:rsid w:val="004014ED"/>
    <w:rsid w:val="004054B3"/>
    <w:rsid w:val="0041559F"/>
    <w:rsid w:val="004236CB"/>
    <w:rsid w:val="00435DA9"/>
    <w:rsid w:val="0046525F"/>
    <w:rsid w:val="00472A64"/>
    <w:rsid w:val="00476F46"/>
    <w:rsid w:val="00496227"/>
    <w:rsid w:val="00496A78"/>
    <w:rsid w:val="004B60B2"/>
    <w:rsid w:val="004D5A21"/>
    <w:rsid w:val="004D6F5A"/>
    <w:rsid w:val="004E4303"/>
    <w:rsid w:val="004F09F8"/>
    <w:rsid w:val="004F51BE"/>
    <w:rsid w:val="00523CD0"/>
    <w:rsid w:val="00553458"/>
    <w:rsid w:val="0058448B"/>
    <w:rsid w:val="005D3AE0"/>
    <w:rsid w:val="005D6C8D"/>
    <w:rsid w:val="005E11E7"/>
    <w:rsid w:val="006015BD"/>
    <w:rsid w:val="0060792A"/>
    <w:rsid w:val="00614885"/>
    <w:rsid w:val="00631C13"/>
    <w:rsid w:val="00636C86"/>
    <w:rsid w:val="0067534D"/>
    <w:rsid w:val="006904A2"/>
    <w:rsid w:val="006908D7"/>
    <w:rsid w:val="00695DCD"/>
    <w:rsid w:val="006A5385"/>
    <w:rsid w:val="006B3D60"/>
    <w:rsid w:val="006B75AE"/>
    <w:rsid w:val="006C5598"/>
    <w:rsid w:val="006D2A97"/>
    <w:rsid w:val="006E4529"/>
    <w:rsid w:val="006F3B5C"/>
    <w:rsid w:val="00706981"/>
    <w:rsid w:val="00707F39"/>
    <w:rsid w:val="00740BDE"/>
    <w:rsid w:val="007B78D3"/>
    <w:rsid w:val="007D4A38"/>
    <w:rsid w:val="007E77E9"/>
    <w:rsid w:val="007F6E50"/>
    <w:rsid w:val="008207EC"/>
    <w:rsid w:val="00837304"/>
    <w:rsid w:val="008609DA"/>
    <w:rsid w:val="0086176E"/>
    <w:rsid w:val="00883048"/>
    <w:rsid w:val="008C0786"/>
    <w:rsid w:val="008F44CB"/>
    <w:rsid w:val="00901D1C"/>
    <w:rsid w:val="00945099"/>
    <w:rsid w:val="00964D90"/>
    <w:rsid w:val="00965459"/>
    <w:rsid w:val="00977811"/>
    <w:rsid w:val="009940A1"/>
    <w:rsid w:val="009B6E69"/>
    <w:rsid w:val="009C0369"/>
    <w:rsid w:val="009F0D89"/>
    <w:rsid w:val="00A004B7"/>
    <w:rsid w:val="00A06782"/>
    <w:rsid w:val="00A800F6"/>
    <w:rsid w:val="00A847E3"/>
    <w:rsid w:val="00AA1103"/>
    <w:rsid w:val="00AA5086"/>
    <w:rsid w:val="00AA7464"/>
    <w:rsid w:val="00AD536D"/>
    <w:rsid w:val="00B15E56"/>
    <w:rsid w:val="00B17FA0"/>
    <w:rsid w:val="00B23637"/>
    <w:rsid w:val="00B3223F"/>
    <w:rsid w:val="00B50EB2"/>
    <w:rsid w:val="00B6110D"/>
    <w:rsid w:val="00B62A6E"/>
    <w:rsid w:val="00B66A59"/>
    <w:rsid w:val="00B710E1"/>
    <w:rsid w:val="00B72F74"/>
    <w:rsid w:val="00B830B3"/>
    <w:rsid w:val="00B927C4"/>
    <w:rsid w:val="00BB2B46"/>
    <w:rsid w:val="00BB2D99"/>
    <w:rsid w:val="00BB7B25"/>
    <w:rsid w:val="00BC34BA"/>
    <w:rsid w:val="00C05D54"/>
    <w:rsid w:val="00C13442"/>
    <w:rsid w:val="00C555BB"/>
    <w:rsid w:val="00C61907"/>
    <w:rsid w:val="00C95920"/>
    <w:rsid w:val="00CB25BD"/>
    <w:rsid w:val="00CC5119"/>
    <w:rsid w:val="00CD3135"/>
    <w:rsid w:val="00CF085A"/>
    <w:rsid w:val="00D4265C"/>
    <w:rsid w:val="00D563D5"/>
    <w:rsid w:val="00D65DF4"/>
    <w:rsid w:val="00DA259C"/>
    <w:rsid w:val="00DD1B4E"/>
    <w:rsid w:val="00DD5181"/>
    <w:rsid w:val="00E10D90"/>
    <w:rsid w:val="00E261B4"/>
    <w:rsid w:val="00EA28A7"/>
    <w:rsid w:val="00EE4C2D"/>
    <w:rsid w:val="00F27B2F"/>
    <w:rsid w:val="00F534B7"/>
    <w:rsid w:val="00F94816"/>
    <w:rsid w:val="00FD7391"/>
    <w:rsid w:val="00F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51E845"/>
  <w15:chartTrackingRefBased/>
  <w15:docId w15:val="{6274D0D2-E8AD-40F1-86CC-9DD50D4D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442"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13442"/>
  </w:style>
  <w:style w:type="paragraph" w:customStyle="1" w:styleId="1">
    <w:name w:val="1"/>
    <w:aliases w:val="2,3"/>
    <w:basedOn w:val="Normal"/>
    <w:rsid w:val="00C13442"/>
    <w:pPr>
      <w:numPr>
        <w:numId w:val="1"/>
      </w:numPr>
      <w:ind w:left="720" w:hanging="720"/>
    </w:pPr>
  </w:style>
  <w:style w:type="paragraph" w:customStyle="1" w:styleId="Quick1">
    <w:name w:val="Quick 1."/>
    <w:basedOn w:val="Normal"/>
    <w:rsid w:val="00C13442"/>
    <w:pPr>
      <w:numPr>
        <w:numId w:val="2"/>
      </w:numPr>
      <w:ind w:left="720" w:hanging="720"/>
    </w:pPr>
  </w:style>
  <w:style w:type="paragraph" w:styleId="Header">
    <w:name w:val="header"/>
    <w:basedOn w:val="Normal"/>
    <w:semiHidden/>
    <w:rsid w:val="00C134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34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13442"/>
  </w:style>
  <w:style w:type="paragraph" w:styleId="BalloonText">
    <w:name w:val="Balloon Text"/>
    <w:basedOn w:val="Normal"/>
    <w:semiHidden/>
    <w:rsid w:val="00C13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2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7F3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Vernon-Lee Enterprises, Inc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Vernon-Lee Enterprises, Inc</dc:title>
  <dc:subject/>
  <dc:creator>MVLE Mount Vernon-Lee Enterpr</dc:creator>
  <cp:keywords/>
  <cp:lastModifiedBy>jmcquade</cp:lastModifiedBy>
  <cp:revision>2</cp:revision>
  <cp:lastPrinted>2018-02-19T21:35:00Z</cp:lastPrinted>
  <dcterms:created xsi:type="dcterms:W3CDTF">2018-07-11T18:03:00Z</dcterms:created>
  <dcterms:modified xsi:type="dcterms:W3CDTF">2018-07-11T18:03:00Z</dcterms:modified>
</cp:coreProperties>
</file>