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FB3C" w14:textId="4C70AB02" w:rsidR="002D3441" w:rsidRPr="002D3441" w:rsidRDefault="002D3441" w:rsidP="002D3441">
      <w:pPr>
        <w:pBdr>
          <w:bottom w:val="single" w:sz="4" w:space="1" w:color="8C734A"/>
        </w:pBdr>
        <w:tabs>
          <w:tab w:val="left" w:pos="4410"/>
          <w:tab w:val="center" w:pos="4968"/>
          <w:tab w:val="left" w:pos="8549"/>
          <w:tab w:val="left" w:pos="9180"/>
        </w:tabs>
        <w:spacing w:line="276" w:lineRule="auto"/>
        <w:jc w:val="right"/>
        <w:rPr>
          <w:rFonts w:ascii="Gill Sans MT" w:hAnsi="Gill Sans MT"/>
          <w:bCs/>
          <w:color w:val="1C3F94"/>
          <w:sz w:val="32"/>
        </w:rPr>
      </w:pPr>
      <w:r w:rsidRPr="002D3441">
        <w:rPr>
          <w:rFonts w:ascii="Gill Sans MT" w:hAnsi="Gill Sans MT"/>
          <w:bCs/>
          <w:color w:val="1C3F94"/>
          <w:sz w:val="32"/>
        </w:rPr>
        <w:t>Senior Campaign Consultant</w:t>
      </w:r>
    </w:p>
    <w:p w14:paraId="3DBDF541" w14:textId="77777777" w:rsidR="002D3441" w:rsidRDefault="002D3441" w:rsidP="004D7215">
      <w:pPr>
        <w:rPr>
          <w:rFonts w:asciiTheme="majorHAnsi" w:hAnsiTheme="majorHAnsi"/>
          <w:b/>
          <w:sz w:val="22"/>
          <w:szCs w:val="18"/>
        </w:rPr>
      </w:pPr>
    </w:p>
    <w:p w14:paraId="3B768AE4" w14:textId="69F69E63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 xml:space="preserve">The Winkler Group is seeking </w:t>
      </w:r>
      <w:r w:rsidR="00BC02C5">
        <w:rPr>
          <w:rFonts w:ascii="Georgia" w:eastAsia="Times New Roman" w:hAnsi="Georgia" w:cs="Times New Roman"/>
          <w:sz w:val="20"/>
          <w:szCs w:val="20"/>
        </w:rPr>
        <w:t xml:space="preserve">an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experienced </w:t>
      </w:r>
      <w:r w:rsidR="00BC02C5">
        <w:rPr>
          <w:rFonts w:ascii="Georgia" w:eastAsia="Times New Roman" w:hAnsi="Georgia" w:cs="Times New Roman"/>
          <w:sz w:val="20"/>
          <w:szCs w:val="20"/>
        </w:rPr>
        <w:t>fundraising professional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 to serve as Senior Campaign Consultant. </w:t>
      </w:r>
    </w:p>
    <w:p w14:paraId="4DBB2338" w14:textId="77777777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</w:p>
    <w:p w14:paraId="1F4305BF" w14:textId="6DC1B018" w:rsidR="00B5403E" w:rsidRPr="002D3441" w:rsidRDefault="004D7215" w:rsidP="00B5403E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 xml:space="preserve">Headquartered in Charleston, SC, the Winkler Group is a national full-service fundraising firm that specializes in customized capital campaigns, planning studies, and strategic </w:t>
      </w:r>
      <w:r w:rsidR="00BC02C5">
        <w:rPr>
          <w:rFonts w:ascii="Georgia" w:eastAsia="Times New Roman" w:hAnsi="Georgia" w:cs="Times New Roman"/>
          <w:sz w:val="20"/>
          <w:szCs w:val="20"/>
        </w:rPr>
        <w:t xml:space="preserve">fundraising </w:t>
      </w:r>
      <w:r w:rsidRPr="002D3441">
        <w:rPr>
          <w:rFonts w:ascii="Georgia" w:eastAsia="Times New Roman" w:hAnsi="Georgia" w:cs="Times New Roman"/>
          <w:sz w:val="20"/>
          <w:szCs w:val="20"/>
        </w:rPr>
        <w:t>planning.  Through our servant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leadership model, Winkler Group clients achieve an average of 117% of capital campaign goals.  </w:t>
      </w:r>
      <w:r w:rsidR="00B5403E" w:rsidRPr="00535B9B">
        <w:rPr>
          <w:rFonts w:ascii="Georgia" w:eastAsia="Times New Roman" w:hAnsi="Georgia" w:cs="Times New Roman"/>
          <w:sz w:val="20"/>
          <w:szCs w:val="20"/>
        </w:rPr>
        <w:t xml:space="preserve">The firm has experienced growth in each of its </w:t>
      </w:r>
      <w:r w:rsidR="007E0D29">
        <w:rPr>
          <w:rFonts w:ascii="Georgia" w:eastAsia="Times New Roman" w:hAnsi="Georgia" w:cs="Times New Roman"/>
          <w:sz w:val="20"/>
          <w:szCs w:val="20"/>
        </w:rPr>
        <w:t>thirteen</w:t>
      </w:r>
      <w:r w:rsidR="00B5403E" w:rsidRPr="00535B9B">
        <w:rPr>
          <w:rFonts w:ascii="Georgia" w:eastAsia="Times New Roman" w:hAnsi="Georgia" w:cs="Times New Roman"/>
          <w:sz w:val="20"/>
          <w:szCs w:val="20"/>
        </w:rPr>
        <w:t xml:space="preserve"> years and is today one of the most respected firms of its kind in the country.</w:t>
      </w:r>
    </w:p>
    <w:p w14:paraId="6940212A" w14:textId="77777777" w:rsidR="004D7215" w:rsidRPr="00F347EC" w:rsidRDefault="004D7215" w:rsidP="002D3441">
      <w:pPr>
        <w:spacing w:line="336" w:lineRule="auto"/>
        <w:rPr>
          <w:rFonts w:asciiTheme="majorHAnsi" w:hAnsiTheme="majorHAnsi"/>
          <w:sz w:val="22"/>
        </w:rPr>
      </w:pPr>
    </w:p>
    <w:p w14:paraId="5C452B9C" w14:textId="27CBCF2C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>With degrees from schools such as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Duke, </w:t>
      </w:r>
      <w:r w:rsidR="00843A39">
        <w:rPr>
          <w:rFonts w:ascii="Georgia" w:eastAsia="Times New Roman" w:hAnsi="Georgia" w:cs="Times New Roman"/>
          <w:sz w:val="20"/>
          <w:szCs w:val="20"/>
        </w:rPr>
        <w:t>Georgetown</w:t>
      </w:r>
      <w:r w:rsidR="009D15C4">
        <w:rPr>
          <w:rFonts w:ascii="Georgia" w:eastAsia="Times New Roman" w:hAnsi="Georgia" w:cs="Times New Roman"/>
          <w:sz w:val="20"/>
          <w:szCs w:val="20"/>
        </w:rPr>
        <w:t xml:space="preserve">, </w:t>
      </w:r>
      <w:r w:rsidR="005A6028" w:rsidRPr="002D3441">
        <w:rPr>
          <w:rFonts w:ascii="Georgia" w:eastAsia="Times New Roman" w:hAnsi="Georgia" w:cs="Times New Roman"/>
          <w:sz w:val="20"/>
          <w:szCs w:val="20"/>
        </w:rPr>
        <w:t xml:space="preserve">Harvard,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 xml:space="preserve">Penn, </w:t>
      </w:r>
      <w:r w:rsidR="005A6028" w:rsidRPr="002D3441">
        <w:rPr>
          <w:rFonts w:ascii="Georgia" w:eastAsia="Times New Roman" w:hAnsi="Georgia" w:cs="Times New Roman"/>
          <w:sz w:val="20"/>
          <w:szCs w:val="20"/>
        </w:rPr>
        <w:t xml:space="preserve">Wheaton, and </w:t>
      </w:r>
      <w:r w:rsidRPr="002D3441">
        <w:rPr>
          <w:rFonts w:ascii="Georgia" w:eastAsia="Times New Roman" w:hAnsi="Georgia" w:cs="Times New Roman"/>
          <w:sz w:val="20"/>
          <w:szCs w:val="20"/>
        </w:rPr>
        <w:t>William and Mary</w:t>
      </w:r>
      <w:r w:rsidR="009D15C4">
        <w:rPr>
          <w:rFonts w:ascii="Georgia" w:eastAsia="Times New Roman" w:hAnsi="Georgia" w:cs="Times New Roman"/>
          <w:sz w:val="20"/>
          <w:szCs w:val="20"/>
        </w:rPr>
        <w:t>,</w:t>
      </w:r>
      <w:r w:rsidR="005A6028" w:rsidRPr="002D3441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62396" w:rsidRPr="002D3441">
        <w:rPr>
          <w:rFonts w:ascii="Georgia" w:eastAsia="Times New Roman" w:hAnsi="Georgia" w:cs="Times New Roman"/>
          <w:sz w:val="20"/>
          <w:szCs w:val="20"/>
        </w:rPr>
        <w:t xml:space="preserve">and experience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as CEOs,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v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ice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p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residents of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a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dvancement,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c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hief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d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evelopment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o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fficers,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d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irectors of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d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evelopment, </w:t>
      </w:r>
      <w:r w:rsidR="00962396" w:rsidRPr="002D3441">
        <w:rPr>
          <w:rFonts w:ascii="Georgia" w:eastAsia="Times New Roman" w:hAnsi="Georgia" w:cs="Times New Roman"/>
          <w:sz w:val="20"/>
          <w:szCs w:val="20"/>
        </w:rPr>
        <w:t xml:space="preserve">and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m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ajor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g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ift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o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fficers, our consulting team represents the best and the brightest in the </w:t>
      </w:r>
      <w:r w:rsidR="005A6028" w:rsidRPr="002D3441">
        <w:rPr>
          <w:rFonts w:ascii="Georgia" w:eastAsia="Times New Roman" w:hAnsi="Georgia" w:cs="Times New Roman"/>
          <w:sz w:val="20"/>
          <w:szCs w:val="20"/>
        </w:rPr>
        <w:t>profession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. </w:t>
      </w:r>
    </w:p>
    <w:p w14:paraId="64A6FA54" w14:textId="77777777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</w:p>
    <w:p w14:paraId="74DE4F9D" w14:textId="213DE774" w:rsidR="004D7215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 xml:space="preserve">The Winkler Group serves leading academic institutions, national and international charities, civic and human service organizations,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 xml:space="preserve">hospitals,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as well as cultural </w:t>
      </w:r>
      <w:r w:rsidR="009D15C4">
        <w:rPr>
          <w:rFonts w:ascii="Georgia" w:eastAsia="Times New Roman" w:hAnsi="Georgia" w:cs="Times New Roman"/>
          <w:sz w:val="20"/>
          <w:szCs w:val="20"/>
        </w:rPr>
        <w:t>organizations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.  The Winkler Group team of consultants has served on capital campaign teams raising more than $1 </w:t>
      </w:r>
      <w:r w:rsidR="00962396" w:rsidRPr="002D3441">
        <w:rPr>
          <w:rFonts w:ascii="Georgia" w:eastAsia="Times New Roman" w:hAnsi="Georgia" w:cs="Times New Roman"/>
          <w:sz w:val="20"/>
          <w:szCs w:val="20"/>
        </w:rPr>
        <w:t>b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illion. </w:t>
      </w:r>
    </w:p>
    <w:p w14:paraId="0FA137D8" w14:textId="77777777" w:rsidR="006734BD" w:rsidRPr="002D3441" w:rsidRDefault="006734BD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</w:p>
    <w:p w14:paraId="36E80C0C" w14:textId="77777777" w:rsidR="004D7215" w:rsidRPr="002D3441" w:rsidRDefault="004D7215" w:rsidP="007E0D29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0E0F30">
        <w:rPr>
          <w:rFonts w:ascii="Gill Sans MT" w:eastAsia="Times New Roman" w:hAnsi="Gill Sans MT" w:cs="Times New Roman"/>
          <w:b/>
          <w:color w:val="1C3F94"/>
          <w:szCs w:val="32"/>
        </w:rPr>
        <w:t>Qualifications</w:t>
      </w:r>
      <w:r w:rsidRPr="000E0F30">
        <w:rPr>
          <w:rFonts w:asciiTheme="majorHAnsi" w:eastAsia="Times New Roman" w:hAnsiTheme="majorHAnsi" w:cs="Times New Roman"/>
          <w:sz w:val="18"/>
        </w:rPr>
        <w:br/>
      </w:r>
      <w:r w:rsidRPr="002D3441">
        <w:rPr>
          <w:rFonts w:ascii="Georgia" w:eastAsia="Times New Roman" w:hAnsi="Georgia" w:cs="Times New Roman"/>
          <w:sz w:val="20"/>
          <w:szCs w:val="20"/>
        </w:rPr>
        <w:t>The ideal candidate will possess the following qualifications:</w:t>
      </w:r>
    </w:p>
    <w:p w14:paraId="7F22F322" w14:textId="05A09A7E" w:rsidR="004D7215" w:rsidRPr="002D3441" w:rsidRDefault="00962396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>n attitude and work ethos of servant</w:t>
      </w:r>
      <w:r w:rsidR="00FB1799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>leadership.</w:t>
      </w:r>
    </w:p>
    <w:p w14:paraId="7AD66A31" w14:textId="65DC878C" w:rsidR="004D7215" w:rsidRDefault="005A6028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10 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years of professional 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fundraising experience, with a focus in 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>major gift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capital campaigns.</w:t>
      </w:r>
    </w:p>
    <w:p w14:paraId="5848F38E" w14:textId="602327E2" w:rsidR="007E0D29" w:rsidRPr="002D3441" w:rsidRDefault="007E0D29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Experience in higher education/academic advancement.</w:t>
      </w:r>
    </w:p>
    <w:p w14:paraId="7A34F389" w14:textId="77777777" w:rsidR="007E0D29" w:rsidRDefault="007E0D29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Extensive experience in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capital campaign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management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, preferably experience managing comprehensive campaigns.</w:t>
      </w:r>
    </w:p>
    <w:p w14:paraId="488C3665" w14:textId="42905B2B" w:rsidR="007E0D29" w:rsidRDefault="007E0D29" w:rsidP="007E0D29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Experience as a fundraising consultant.</w:t>
      </w:r>
    </w:p>
    <w:p w14:paraId="0EB4C9F9" w14:textId="3409E222" w:rsidR="005A6028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Ability and success in identifying, cultivating</w:t>
      </w:r>
      <w:r w:rsidR="00FB1799" w:rsidRPr="002D3441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securing major gifts.</w:t>
      </w:r>
    </w:p>
    <w:p w14:paraId="63ABCFED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Attention to detail, outstanding organizational skills, and ability to multi-task.</w:t>
      </w:r>
    </w:p>
    <w:p w14:paraId="5154A41E" w14:textId="1B5EE9A6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Excellent interpersonal skills and </w:t>
      </w:r>
      <w:r w:rsidR="00FB1799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confidence 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to work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effectively with board members, executive leadership, staff, volunteers, donors and prospects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728F7C1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Superior verbal and written communication skills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9B56D52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Demonstrated experience and leadership in managing volunteers.</w:t>
      </w:r>
    </w:p>
    <w:p w14:paraId="002FC433" w14:textId="1E074F21" w:rsidR="004D7215" w:rsidRPr="002D3441" w:rsidRDefault="00F347EC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Ability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to work independently or as part of a team in dynamic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rapidly changing environment.</w:t>
      </w:r>
    </w:p>
    <w:p w14:paraId="43869119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Self-starter, energetic, flexible, and adaptable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personality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.  </w:t>
      </w:r>
    </w:p>
    <w:p w14:paraId="1C794B3F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Exceptional quantitative, qualitative, and analytical skills.</w:t>
      </w:r>
    </w:p>
    <w:p w14:paraId="7448659C" w14:textId="4297E380" w:rsidR="004D7215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Computer proficiency in MS </w:t>
      </w:r>
      <w:r w:rsidR="009D15C4">
        <w:rPr>
          <w:rFonts w:ascii="Georgia" w:eastAsia="Times New Roman" w:hAnsi="Georgia" w:cs="Times New Roman"/>
          <w:color w:val="000000"/>
          <w:sz w:val="20"/>
          <w:szCs w:val="20"/>
        </w:rPr>
        <w:t>Word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="009D15C4">
        <w:rPr>
          <w:rFonts w:ascii="Georgia" w:eastAsia="Times New Roman" w:hAnsi="Georgia" w:cs="Times New Roman"/>
          <w:color w:val="000000"/>
          <w:sz w:val="20"/>
          <w:szCs w:val="20"/>
        </w:rPr>
        <w:t xml:space="preserve"> Excel,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various donor database software, web applications, and knowledgeable about the role of technology and electronic communication in fundraising.</w:t>
      </w:r>
    </w:p>
    <w:p w14:paraId="186EF494" w14:textId="1C1E3565" w:rsidR="004D7215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Bachelor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’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 degree required.  Master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’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 degree and/or CFRE preferred.</w:t>
      </w:r>
    </w:p>
    <w:p w14:paraId="226C093D" w14:textId="05201EB9" w:rsidR="007E0D29" w:rsidRPr="002D3441" w:rsidRDefault="007E0D29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Flexibility to start immediately. </w:t>
      </w:r>
    </w:p>
    <w:p w14:paraId="7214AF44" w14:textId="77777777" w:rsidR="00E31B65" w:rsidRDefault="00E31B65" w:rsidP="000E0F30">
      <w:pPr>
        <w:rPr>
          <w:rFonts w:ascii="Gill Sans MT" w:eastAsia="Times New Roman" w:hAnsi="Gill Sans MT" w:cs="Times New Roman"/>
          <w:b/>
          <w:color w:val="1C3F94"/>
          <w:sz w:val="26"/>
          <w:szCs w:val="32"/>
        </w:rPr>
      </w:pPr>
    </w:p>
    <w:p w14:paraId="73A9A29C" w14:textId="77777777" w:rsidR="000E0F30" w:rsidRDefault="002D3441" w:rsidP="000E0F30">
      <w:pPr>
        <w:rPr>
          <w:rFonts w:ascii="Gill Sans MT" w:eastAsia="Times New Roman" w:hAnsi="Gill Sans MT" w:cs="Times New Roman"/>
          <w:b/>
          <w:color w:val="1C3F94"/>
          <w:sz w:val="26"/>
          <w:szCs w:val="32"/>
        </w:rPr>
      </w:pPr>
      <w:r w:rsidRPr="000E0F30">
        <w:rPr>
          <w:rFonts w:ascii="Gill Sans MT" w:eastAsia="Times New Roman" w:hAnsi="Gill Sans MT" w:cs="Times New Roman"/>
          <w:b/>
          <w:color w:val="1C3F94"/>
          <w:sz w:val="26"/>
          <w:szCs w:val="32"/>
        </w:rPr>
        <w:t>POSITION DESCRIPTION</w:t>
      </w:r>
    </w:p>
    <w:p w14:paraId="4DD03A80" w14:textId="77777777" w:rsidR="00F347EC" w:rsidRPr="000E0F30" w:rsidRDefault="004D7215" w:rsidP="00F347EC">
      <w:pPr>
        <w:spacing w:after="240"/>
        <w:rPr>
          <w:rFonts w:ascii="Calibri" w:hAnsi="Calibri"/>
          <w:b/>
          <w:sz w:val="18"/>
          <w:szCs w:val="21"/>
        </w:rPr>
      </w:pPr>
      <w:r w:rsidRPr="000E0F30">
        <w:rPr>
          <w:rFonts w:ascii="Gill Sans MT" w:eastAsia="Times New Roman" w:hAnsi="Gill Sans MT" w:cs="Times New Roman"/>
          <w:b/>
          <w:color w:val="1C3F94"/>
          <w:sz w:val="26"/>
          <w:szCs w:val="32"/>
        </w:rPr>
        <w:br/>
      </w:r>
      <w:r w:rsidRPr="000E0F30">
        <w:rPr>
          <w:rFonts w:ascii="Gill Sans MT" w:eastAsia="Times New Roman" w:hAnsi="Gill Sans MT" w:cs="Times New Roman"/>
          <w:b/>
          <w:color w:val="1C3F94"/>
          <w:szCs w:val="32"/>
        </w:rPr>
        <w:t>P</w:t>
      </w:r>
      <w:r w:rsidR="002D3441" w:rsidRPr="000E0F30">
        <w:rPr>
          <w:rFonts w:ascii="Gill Sans MT" w:eastAsia="Times New Roman" w:hAnsi="Gill Sans MT" w:cs="Times New Roman"/>
          <w:b/>
          <w:color w:val="1C3F94"/>
          <w:szCs w:val="32"/>
        </w:rPr>
        <w:t>rincipal Duties and Responsibilities</w:t>
      </w:r>
    </w:p>
    <w:p w14:paraId="486115D8" w14:textId="56A55265" w:rsidR="004D7215" w:rsidRPr="000E0F30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>Reporting</w:t>
      </w:r>
      <w:r w:rsidRPr="000E0F30">
        <w:rPr>
          <w:rFonts w:ascii="Georgia" w:eastAsia="Times New Roman" w:hAnsi="Georgia" w:cs="Times New Roman"/>
          <w:sz w:val="20"/>
          <w:szCs w:val="20"/>
        </w:rPr>
        <w:t xml:space="preserve"> to the </w:t>
      </w:r>
      <w:r w:rsidR="005A6028" w:rsidRPr="000E0F30">
        <w:rPr>
          <w:rFonts w:ascii="Georgia" w:eastAsia="Times New Roman" w:hAnsi="Georgia" w:cs="Times New Roman"/>
          <w:sz w:val="20"/>
          <w:szCs w:val="20"/>
        </w:rPr>
        <w:t>Chief Operating Officer</w:t>
      </w:r>
      <w:r w:rsidR="00962396" w:rsidRPr="000E0F30">
        <w:rPr>
          <w:rFonts w:ascii="Georgia" w:eastAsia="Times New Roman" w:hAnsi="Georgia" w:cs="Times New Roman"/>
          <w:sz w:val="20"/>
          <w:szCs w:val="20"/>
        </w:rPr>
        <w:t>,</w:t>
      </w:r>
      <w:r w:rsidRPr="000E0F30">
        <w:rPr>
          <w:rFonts w:ascii="Georgia" w:eastAsia="Times New Roman" w:hAnsi="Georgia" w:cs="Times New Roman"/>
          <w:sz w:val="20"/>
          <w:szCs w:val="20"/>
        </w:rPr>
        <w:t xml:space="preserve"> th</w:t>
      </w:r>
      <w:r w:rsidR="00962396" w:rsidRPr="000E0F30">
        <w:rPr>
          <w:rFonts w:ascii="Georgia" w:eastAsia="Times New Roman" w:hAnsi="Georgia" w:cs="Times New Roman"/>
          <w:sz w:val="20"/>
          <w:szCs w:val="20"/>
        </w:rPr>
        <w:t>e Senior Campaign Consultant must</w:t>
      </w:r>
      <w:r w:rsidR="00C62317" w:rsidRPr="000E0F30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62396" w:rsidRPr="000E0F30">
        <w:rPr>
          <w:rFonts w:ascii="Georgia" w:eastAsia="Times New Roman" w:hAnsi="Georgia" w:cs="Times New Roman"/>
          <w:sz w:val="20"/>
          <w:szCs w:val="20"/>
        </w:rPr>
        <w:t>w</w:t>
      </w:r>
      <w:r w:rsidRPr="000E0F30">
        <w:rPr>
          <w:rFonts w:ascii="Georgia" w:eastAsia="Times New Roman" w:hAnsi="Georgia" w:cs="Times New Roman"/>
          <w:sz w:val="20"/>
          <w:szCs w:val="20"/>
        </w:rPr>
        <w:t>ork collaboratively with clients to identify, design, implement</w:t>
      </w:r>
      <w:r w:rsidR="009D15C4">
        <w:rPr>
          <w:rFonts w:ascii="Georgia" w:eastAsia="Times New Roman" w:hAnsi="Georgia" w:cs="Times New Roman"/>
          <w:sz w:val="20"/>
          <w:szCs w:val="20"/>
        </w:rPr>
        <w:t>,</w:t>
      </w:r>
      <w:r w:rsidRPr="000E0F30">
        <w:rPr>
          <w:rFonts w:ascii="Georgia" w:eastAsia="Times New Roman" w:hAnsi="Georgia" w:cs="Times New Roman"/>
          <w:sz w:val="20"/>
          <w:szCs w:val="20"/>
        </w:rPr>
        <w:t xml:space="preserve"> and manage customized </w:t>
      </w:r>
      <w:r w:rsidR="005A6028" w:rsidRPr="000E0F30">
        <w:rPr>
          <w:rFonts w:ascii="Georgia" w:eastAsia="Times New Roman" w:hAnsi="Georgia" w:cs="Times New Roman"/>
          <w:sz w:val="20"/>
          <w:szCs w:val="20"/>
        </w:rPr>
        <w:t xml:space="preserve">plans and </w:t>
      </w:r>
      <w:r w:rsidRPr="000E0F30">
        <w:rPr>
          <w:rFonts w:ascii="Georgia" w:eastAsia="Times New Roman" w:hAnsi="Georgia" w:cs="Times New Roman"/>
          <w:sz w:val="20"/>
          <w:szCs w:val="20"/>
        </w:rPr>
        <w:t xml:space="preserve">solutions for fundraising initiatives.  </w:t>
      </w:r>
      <w:r w:rsidR="009D15C4">
        <w:rPr>
          <w:rFonts w:ascii="Georgia" w:eastAsia="Times New Roman" w:hAnsi="Georgia" w:cs="Times New Roman"/>
          <w:sz w:val="20"/>
          <w:szCs w:val="20"/>
        </w:rPr>
        <w:t xml:space="preserve">The Senior Campaign Consultant will be expected to travel to provide on-site leadership to clients. </w:t>
      </w:r>
      <w:r w:rsidRPr="000E0F30">
        <w:rPr>
          <w:rFonts w:ascii="Georgia" w:eastAsia="Times New Roman" w:hAnsi="Georgia" w:cs="Times New Roman"/>
          <w:sz w:val="20"/>
          <w:szCs w:val="20"/>
        </w:rPr>
        <w:t xml:space="preserve">A sampling of responsibilities during </w:t>
      </w:r>
      <w:r w:rsidR="00FB1799" w:rsidRPr="000E0F30">
        <w:rPr>
          <w:rFonts w:ascii="Georgia" w:eastAsia="Times New Roman" w:hAnsi="Georgia" w:cs="Times New Roman"/>
          <w:sz w:val="20"/>
          <w:szCs w:val="20"/>
        </w:rPr>
        <w:t xml:space="preserve">a </w:t>
      </w:r>
      <w:r w:rsidR="00F347EC" w:rsidRPr="000E0F30">
        <w:rPr>
          <w:rFonts w:ascii="Georgia" w:eastAsia="Times New Roman" w:hAnsi="Georgia" w:cs="Times New Roman"/>
          <w:sz w:val="20"/>
          <w:szCs w:val="20"/>
        </w:rPr>
        <w:t>client’s</w:t>
      </w:r>
      <w:r w:rsidRPr="000E0F30">
        <w:rPr>
          <w:rFonts w:ascii="Georgia" w:eastAsia="Times New Roman" w:hAnsi="Georgia" w:cs="Times New Roman"/>
          <w:sz w:val="20"/>
          <w:szCs w:val="20"/>
        </w:rPr>
        <w:t xml:space="preserve"> engagement may include:</w:t>
      </w:r>
    </w:p>
    <w:p w14:paraId="4F8FD509" w14:textId="77777777" w:rsidR="004D7215" w:rsidRPr="000E0F30" w:rsidRDefault="004D7215" w:rsidP="007E0D29">
      <w:pPr>
        <w:tabs>
          <w:tab w:val="left" w:pos="4002"/>
        </w:tabs>
        <w:spacing w:before="2" w:beforeAutospacing="1"/>
        <w:rPr>
          <w:rFonts w:ascii="Georgia" w:eastAsia="Times New Roman" w:hAnsi="Georgia" w:cs="Times New Roman"/>
          <w:sz w:val="20"/>
          <w:szCs w:val="20"/>
        </w:rPr>
      </w:pPr>
      <w:r w:rsidRPr="000E0F30">
        <w:rPr>
          <w:rFonts w:ascii="Georgia" w:eastAsia="Times New Roman" w:hAnsi="Georgia" w:cs="Times New Roman"/>
          <w:sz w:val="20"/>
          <w:szCs w:val="20"/>
        </w:rPr>
        <w:t>Planning Studies and Capital Campaigns</w:t>
      </w:r>
      <w:r w:rsidR="002D3441" w:rsidRPr="000E0F30">
        <w:rPr>
          <w:rFonts w:ascii="Georgia" w:eastAsia="Times New Roman" w:hAnsi="Georgia" w:cs="Times New Roman"/>
          <w:sz w:val="20"/>
          <w:szCs w:val="20"/>
        </w:rPr>
        <w:tab/>
      </w:r>
    </w:p>
    <w:p w14:paraId="5BECA4BE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Serve as lead counsel on planning studies and capital campaigns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2078EB23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Develop customized campaign plans, solutions, and strategies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59E15696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Craft individual cultivation, solicitation, and stewardship strategies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4C38D2A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Create campaign documents, policies and procedures, and communication strategies.</w:t>
      </w:r>
    </w:p>
    <w:p w14:paraId="4D0B4179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Set campaign direction and manage day-to-day operations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43DBA828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Direct identification, research, evaluation, cultivation, stewardship and tracking of prospects and donors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5CCEE145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Lead regular campaign meetings with executive leadership and staff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07A4ECA3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Lead, manage, and motivate volunteer committees, activities, and training programs.</w:t>
      </w:r>
    </w:p>
    <w:p w14:paraId="5D16D126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Provide regular and consistent campaign progress reports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4F6297E3" w14:textId="77777777" w:rsidR="004D7215" w:rsidRPr="000E0F30" w:rsidRDefault="004D7215" w:rsidP="007E0D29">
      <w:pPr>
        <w:spacing w:before="2" w:beforeAutospacing="1"/>
        <w:rPr>
          <w:rFonts w:ascii="Georgia" w:eastAsia="Times New Roman" w:hAnsi="Georgia" w:cs="Times New Roman"/>
          <w:sz w:val="20"/>
          <w:szCs w:val="20"/>
        </w:rPr>
      </w:pPr>
      <w:r w:rsidRPr="000E0F30">
        <w:rPr>
          <w:rFonts w:ascii="Georgia" w:eastAsia="Times New Roman" w:hAnsi="Georgia" w:cs="Times New Roman"/>
          <w:sz w:val="20"/>
          <w:szCs w:val="20"/>
        </w:rPr>
        <w:t>Strategic Planning and Development Assessments</w:t>
      </w:r>
    </w:p>
    <w:p w14:paraId="1469CDB0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Conduct personal interviews with key internal and external constituents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A0493D5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Track quantitative and qualitative findings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5CA82360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 xml:space="preserve">Analyze planning study results, organizational structure, strategies, staffing, resources, budget, volunteer support, and 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 xml:space="preserve">donor </w:t>
      </w: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database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s</w:t>
      </w: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9620147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Prepare customized written analysis and recommendations.</w:t>
      </w:r>
    </w:p>
    <w:p w14:paraId="7FD7CDBE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Deliver findings to executive leadership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14FCE0C5" w14:textId="3DAE21A4" w:rsidR="00F347EC" w:rsidRPr="000E0F30" w:rsidRDefault="007E0D29" w:rsidP="004D7215">
      <w:pPr>
        <w:spacing w:before="2" w:beforeAutospacing="1" w:after="2" w:afterAutospacing="1"/>
        <w:rPr>
          <w:rFonts w:ascii="Georgia" w:eastAsia="Times New Roman" w:hAnsi="Georgia" w:cs="Times New Roman"/>
          <w:sz w:val="20"/>
          <w:szCs w:val="20"/>
        </w:rPr>
      </w:pPr>
      <w:r>
        <w:rPr>
          <w:rFonts w:asciiTheme="majorHAnsi" w:hAnsiTheme="majorHAnsi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333C3DDB" wp14:editId="3FF3BBB7">
            <wp:simplePos x="0" y="0"/>
            <wp:positionH relativeFrom="column">
              <wp:posOffset>4524375</wp:posOffset>
            </wp:positionH>
            <wp:positionV relativeFrom="paragraph">
              <wp:posOffset>1056640</wp:posOffset>
            </wp:positionV>
            <wp:extent cx="1541145" cy="937260"/>
            <wp:effectExtent l="0" t="0" r="1905" b="0"/>
            <wp:wrapTight wrapText="bothSides">
              <wp:wrapPolygon edited="0">
                <wp:start x="0" y="0"/>
                <wp:lineTo x="0" y="21073"/>
                <wp:lineTo x="21360" y="21073"/>
                <wp:lineTo x="21360" y="0"/>
                <wp:lineTo x="0" y="0"/>
              </wp:wrapPolygon>
            </wp:wrapTight>
            <wp:docPr id="2" name="Picture 2" descr="WG Final Logo with Tag 9.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 Final Logo with Tag 9.3.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15" w:rsidRPr="002D3441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>C</w:t>
      </w:r>
      <w:r w:rsidR="009D15C4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>OMPENSATION AND BENEFITS</w:t>
      </w:r>
      <w:r w:rsidR="004D7215" w:rsidRPr="00F347EC">
        <w:rPr>
          <w:rFonts w:asciiTheme="majorHAnsi" w:eastAsia="Times New Roman" w:hAnsiTheme="majorHAnsi" w:cs="Times New Roman"/>
          <w:b/>
          <w:sz w:val="22"/>
        </w:rPr>
        <w:br/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>The Winkler Group offers a competitive salary commensurate with experience, opportunity for bonuses</w:t>
      </w:r>
      <w:r w:rsidR="004D7215" w:rsidRPr="00F347EC">
        <w:rPr>
          <w:rFonts w:asciiTheme="majorHAnsi" w:eastAsia="Times New Roman" w:hAnsiTheme="majorHAnsi" w:cs="Times New Roman"/>
          <w:sz w:val="22"/>
        </w:rPr>
        <w:t xml:space="preserve">, </w:t>
      </w:r>
      <w:r w:rsidR="004D7215" w:rsidRPr="009D15C4">
        <w:rPr>
          <w:rFonts w:ascii="Georgia" w:eastAsia="Times New Roman" w:hAnsi="Georgia" w:cs="Times New Roman"/>
          <w:sz w:val="22"/>
        </w:rPr>
        <w:t>plus a generous benefits package, which includes medical, vacation, sick leave and holidays</w:t>
      </w:r>
      <w:r w:rsidR="004D7215" w:rsidRPr="00F347EC">
        <w:rPr>
          <w:rFonts w:asciiTheme="majorHAnsi" w:eastAsia="Times New Roman" w:hAnsiTheme="majorHAnsi" w:cs="Times New Roman"/>
          <w:sz w:val="22"/>
        </w:rPr>
        <w:t xml:space="preserve">. </w:t>
      </w:r>
      <w:r w:rsidR="009D15C4">
        <w:rPr>
          <w:rFonts w:asciiTheme="majorHAnsi" w:eastAsia="Times New Roman" w:hAnsiTheme="majorHAnsi" w:cs="Times New Roman"/>
          <w:sz w:val="22"/>
        </w:rPr>
        <w:t xml:space="preserve"> </w:t>
      </w:r>
      <w:r w:rsidR="004D7215" w:rsidRPr="00F347EC">
        <w:rPr>
          <w:rFonts w:asciiTheme="majorHAnsi" w:eastAsia="Times New Roman" w:hAnsiTheme="majorHAnsi" w:cs="Times New Roman"/>
          <w:sz w:val="22"/>
        </w:rPr>
        <w:br/>
      </w:r>
      <w:r w:rsidR="004D7215" w:rsidRPr="00F347EC">
        <w:rPr>
          <w:rFonts w:asciiTheme="majorHAnsi" w:eastAsia="Times New Roman" w:hAnsiTheme="majorHAnsi" w:cs="Times New Roman"/>
          <w:sz w:val="22"/>
        </w:rPr>
        <w:br/>
      </w:r>
      <w:r w:rsidR="002D3441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>TO APPLY</w:t>
      </w:r>
      <w:bookmarkStart w:id="0" w:name="_GoBack"/>
      <w:bookmarkEnd w:id="0"/>
      <w:r w:rsidR="004D7215" w:rsidRPr="00F347EC">
        <w:rPr>
          <w:rFonts w:asciiTheme="majorHAnsi" w:eastAsia="Times New Roman" w:hAnsiTheme="majorHAnsi" w:cs="Times New Roman"/>
          <w:b/>
          <w:sz w:val="22"/>
        </w:rPr>
        <w:br/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>Please submit resume, cover letter, recent salary history, and refer</w:t>
      </w:r>
      <w:r w:rsidR="00962396" w:rsidRPr="000E0F30">
        <w:rPr>
          <w:rFonts w:ascii="Georgia" w:eastAsia="Times New Roman" w:hAnsi="Georgia" w:cs="Times New Roman"/>
          <w:sz w:val="20"/>
          <w:szCs w:val="20"/>
        </w:rPr>
        <w:t>e</w:t>
      </w:r>
      <w:r w:rsidR="00F347EC" w:rsidRPr="000E0F30">
        <w:rPr>
          <w:rFonts w:ascii="Georgia" w:eastAsia="Times New Roman" w:hAnsi="Georgia" w:cs="Times New Roman"/>
          <w:sz w:val="20"/>
          <w:szCs w:val="20"/>
        </w:rPr>
        <w:t>nces to Human Resources at:</w:t>
      </w:r>
    </w:p>
    <w:p w14:paraId="1305963E" w14:textId="559D81DB" w:rsidR="004D7215" w:rsidRPr="00F347EC" w:rsidRDefault="00843A39" w:rsidP="007E0D29">
      <w:pPr>
        <w:spacing w:before="2" w:beforeAutospacing="1" w:after="2" w:afterAutospacing="1"/>
        <w:jc w:val="center"/>
        <w:rPr>
          <w:rFonts w:asciiTheme="majorHAnsi" w:hAnsiTheme="majorHAnsi"/>
          <w:szCs w:val="18"/>
        </w:rPr>
      </w:pPr>
      <w:hyperlink r:id="rId6" w:history="1">
        <w:r w:rsidR="00F347EC" w:rsidRPr="00B5403E">
          <w:rPr>
            <w:rFonts w:ascii="Gill Sans MT" w:hAnsi="Gill Sans MT"/>
            <w:color w:val="1C3F94"/>
            <w:sz w:val="26"/>
            <w:szCs w:val="32"/>
            <w:u w:val="single"/>
          </w:rPr>
          <w:t>Info@WinklerGroup.com</w:t>
        </w:r>
      </w:hyperlink>
    </w:p>
    <w:sectPr w:rsidR="004D7215" w:rsidRPr="00F347EC" w:rsidSect="002D3441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A91"/>
    <w:multiLevelType w:val="multilevel"/>
    <w:tmpl w:val="BD0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716FF"/>
    <w:multiLevelType w:val="hybridMultilevel"/>
    <w:tmpl w:val="C68C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60C3"/>
    <w:multiLevelType w:val="hybridMultilevel"/>
    <w:tmpl w:val="B5A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656"/>
    <w:multiLevelType w:val="multilevel"/>
    <w:tmpl w:val="CB7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676E9"/>
    <w:multiLevelType w:val="multilevel"/>
    <w:tmpl w:val="379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160CA"/>
    <w:multiLevelType w:val="hybridMultilevel"/>
    <w:tmpl w:val="BFE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15"/>
    <w:rsid w:val="000E0F30"/>
    <w:rsid w:val="002D3441"/>
    <w:rsid w:val="00303213"/>
    <w:rsid w:val="003528CC"/>
    <w:rsid w:val="004D7215"/>
    <w:rsid w:val="005A6028"/>
    <w:rsid w:val="006734BD"/>
    <w:rsid w:val="00722F99"/>
    <w:rsid w:val="007E0D29"/>
    <w:rsid w:val="00843A39"/>
    <w:rsid w:val="00962396"/>
    <w:rsid w:val="009A0A1F"/>
    <w:rsid w:val="009D15C4"/>
    <w:rsid w:val="00A53CBB"/>
    <w:rsid w:val="00AA4471"/>
    <w:rsid w:val="00AC60D0"/>
    <w:rsid w:val="00AD73B7"/>
    <w:rsid w:val="00B22739"/>
    <w:rsid w:val="00B5403E"/>
    <w:rsid w:val="00BC02C5"/>
    <w:rsid w:val="00C32C39"/>
    <w:rsid w:val="00C62317"/>
    <w:rsid w:val="00E31B65"/>
    <w:rsid w:val="00F316BE"/>
    <w:rsid w:val="00F347EC"/>
    <w:rsid w:val="00FB1799"/>
    <w:rsid w:val="00FF0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93DCB"/>
  <w15:docId w15:val="{183A5AD8-1CDE-4752-AC4D-6E182CD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B0D"/>
  </w:style>
  <w:style w:type="paragraph" w:styleId="Heading1">
    <w:name w:val="heading 1"/>
    <w:basedOn w:val="Normal"/>
    <w:link w:val="Heading1Char"/>
    <w:uiPriority w:val="9"/>
    <w:rsid w:val="004D721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72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7215"/>
    <w:rPr>
      <w:rFonts w:ascii="Times" w:hAnsi="Times"/>
      <w:b/>
      <w:kern w:val="36"/>
      <w:sz w:val="48"/>
      <w:szCs w:val="20"/>
    </w:rPr>
  </w:style>
  <w:style w:type="character" w:styleId="Strong">
    <w:name w:val="Strong"/>
    <w:basedOn w:val="DefaultParagraphFont"/>
    <w:uiPriority w:val="22"/>
    <w:rsid w:val="004D7215"/>
    <w:rPr>
      <w:b/>
    </w:rPr>
  </w:style>
  <w:style w:type="paragraph" w:styleId="ListParagraph">
    <w:name w:val="List Paragraph"/>
    <w:basedOn w:val="Normal"/>
    <w:uiPriority w:val="34"/>
    <w:qFormat/>
    <w:rsid w:val="004D7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4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7EC"/>
  </w:style>
  <w:style w:type="paragraph" w:styleId="Footer">
    <w:name w:val="footer"/>
    <w:basedOn w:val="Normal"/>
    <w:link w:val="FooterChar"/>
    <w:uiPriority w:val="99"/>
    <w:semiHidden/>
    <w:unhideWhenUsed/>
    <w:rsid w:val="00F34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7EC"/>
  </w:style>
  <w:style w:type="character" w:styleId="Hyperlink">
    <w:name w:val="Hyperlink"/>
    <w:basedOn w:val="DefaultParagraphFont"/>
    <w:uiPriority w:val="99"/>
    <w:semiHidden/>
    <w:unhideWhenUsed/>
    <w:rsid w:val="00F347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316B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316BE"/>
  </w:style>
  <w:style w:type="character" w:customStyle="1" w:styleId="CommentTextChar">
    <w:name w:val="Comment Text Char"/>
    <w:basedOn w:val="DefaultParagraphFont"/>
    <w:link w:val="CommentText"/>
    <w:rsid w:val="00F316BE"/>
  </w:style>
  <w:style w:type="paragraph" w:styleId="CommentSubject">
    <w:name w:val="annotation subject"/>
    <w:basedOn w:val="CommentText"/>
    <w:next w:val="CommentText"/>
    <w:link w:val="CommentSubjectChar"/>
    <w:rsid w:val="00F316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31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nkler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Winkler Group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WInkler</dc:creator>
  <cp:lastModifiedBy>Jessica Browning</cp:lastModifiedBy>
  <cp:revision>2</cp:revision>
  <dcterms:created xsi:type="dcterms:W3CDTF">2017-09-27T14:14:00Z</dcterms:created>
  <dcterms:modified xsi:type="dcterms:W3CDTF">2017-09-27T14:14:00Z</dcterms:modified>
</cp:coreProperties>
</file>